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7188C" w14:textId="43FD78EC" w:rsidR="00B269EA" w:rsidRPr="00681684" w:rsidRDefault="00B269EA" w:rsidP="00B269EA">
      <w:pPr>
        <w:tabs>
          <w:tab w:val="center" w:pos="4536"/>
          <w:tab w:val="right" w:pos="8280"/>
          <w:tab w:val="right" w:pos="9639"/>
        </w:tabs>
        <w:ind w:right="2"/>
        <w:rPr>
          <w:rFonts w:ascii="Arial" w:hAnsi="Arial" w:cs="Arial"/>
          <w:b/>
          <w:bCs/>
          <w:sz w:val="28"/>
        </w:rPr>
      </w:pPr>
      <w:bookmarkStart w:id="0" w:name="OLE_LINK6"/>
      <w:bookmarkStart w:id="1" w:name="OLE_LINK7"/>
      <w:r w:rsidRPr="00681684">
        <w:rPr>
          <w:rFonts w:ascii="Arial" w:hAnsi="Arial" w:cs="Arial"/>
          <w:b/>
          <w:bCs/>
          <w:sz w:val="28"/>
        </w:rPr>
        <w:t>3GPP TSG RAN WG1 Ad-Hoc Meeting 1901</w:t>
      </w:r>
      <w:r w:rsidRPr="00681684">
        <w:rPr>
          <w:rFonts w:ascii="Arial" w:hAnsi="Arial" w:cs="Arial"/>
          <w:b/>
          <w:bCs/>
          <w:sz w:val="28"/>
        </w:rPr>
        <w:tab/>
      </w:r>
      <w:r w:rsidRPr="00681684">
        <w:rPr>
          <w:rFonts w:ascii="Arial" w:hAnsi="Arial" w:cs="Arial"/>
          <w:b/>
          <w:bCs/>
          <w:sz w:val="28"/>
        </w:rPr>
        <w:tab/>
      </w:r>
      <w:r w:rsidR="00FF419B" w:rsidRPr="00FF419B">
        <w:rPr>
          <w:rFonts w:ascii="Arial" w:hAnsi="Arial" w:cs="Arial"/>
          <w:b/>
          <w:bCs/>
          <w:sz w:val="28"/>
        </w:rPr>
        <w:t>R1-1900706</w:t>
      </w:r>
    </w:p>
    <w:p w14:paraId="3BC59D8F" w14:textId="77777777" w:rsidR="00B269EA" w:rsidRPr="00681684" w:rsidRDefault="00B269EA" w:rsidP="00B269EA">
      <w:pPr>
        <w:tabs>
          <w:tab w:val="center" w:pos="4536"/>
          <w:tab w:val="right" w:pos="9072"/>
        </w:tabs>
        <w:rPr>
          <w:rFonts w:ascii="Arial" w:eastAsia="MS Mincho" w:hAnsi="Arial" w:cs="Arial"/>
          <w:b/>
          <w:bCs/>
          <w:sz w:val="28"/>
          <w:lang w:eastAsia="ja-JP"/>
        </w:rPr>
      </w:pPr>
      <w:r w:rsidRPr="00681684">
        <w:rPr>
          <w:rFonts w:ascii="Arial" w:eastAsia="MS Mincho" w:hAnsi="Arial" w:cs="Arial"/>
          <w:b/>
          <w:bCs/>
          <w:sz w:val="28"/>
          <w:lang w:eastAsia="ja-JP"/>
        </w:rPr>
        <w:t>Taipei, 21</w:t>
      </w:r>
      <w:r w:rsidRPr="00681684">
        <w:rPr>
          <w:rFonts w:ascii="Arial" w:eastAsia="MS Mincho" w:hAnsi="Arial" w:cs="Arial"/>
          <w:b/>
          <w:bCs/>
          <w:sz w:val="28"/>
          <w:vertAlign w:val="superscript"/>
          <w:lang w:eastAsia="ja-JP"/>
        </w:rPr>
        <w:t>st</w:t>
      </w:r>
      <w:r w:rsidRPr="00681684">
        <w:rPr>
          <w:rFonts w:ascii="Arial" w:eastAsia="MS Mincho" w:hAnsi="Arial" w:cs="Arial"/>
          <w:b/>
          <w:bCs/>
          <w:sz w:val="28"/>
          <w:lang w:eastAsia="ja-JP"/>
        </w:rPr>
        <w:t xml:space="preserve"> – 25</w:t>
      </w:r>
      <w:r w:rsidRPr="00681684">
        <w:rPr>
          <w:rFonts w:ascii="Arial" w:eastAsia="MS Mincho" w:hAnsi="Arial" w:cs="Arial"/>
          <w:b/>
          <w:bCs/>
          <w:sz w:val="28"/>
          <w:vertAlign w:val="superscript"/>
          <w:lang w:eastAsia="ja-JP"/>
        </w:rPr>
        <w:t>th</w:t>
      </w:r>
      <w:r w:rsidRPr="00681684">
        <w:rPr>
          <w:rFonts w:ascii="Arial" w:eastAsia="MS Mincho" w:hAnsi="Arial" w:cs="Arial"/>
          <w:b/>
          <w:bCs/>
          <w:sz w:val="28"/>
          <w:lang w:eastAsia="ja-JP"/>
        </w:rPr>
        <w:t xml:space="preserve"> January, 2019</w:t>
      </w:r>
    </w:p>
    <w:p w14:paraId="12DA8BBB" w14:textId="77777777" w:rsidR="00C475F2" w:rsidRPr="00681684" w:rsidRDefault="00C475F2" w:rsidP="00D7052A">
      <w:pPr>
        <w:spacing w:after="0"/>
        <w:rPr>
          <w:b/>
          <w:sz w:val="24"/>
        </w:rPr>
      </w:pPr>
    </w:p>
    <w:p w14:paraId="5AFC8B08" w14:textId="35D4662C" w:rsidR="00D7052A" w:rsidRPr="00681684" w:rsidRDefault="00D7052A" w:rsidP="00D7052A">
      <w:pPr>
        <w:tabs>
          <w:tab w:val="left" w:pos="1985"/>
        </w:tabs>
        <w:spacing w:after="0"/>
        <w:rPr>
          <w:b/>
          <w:sz w:val="24"/>
        </w:rPr>
      </w:pPr>
      <w:r w:rsidRPr="00681684">
        <w:rPr>
          <w:b/>
          <w:sz w:val="24"/>
        </w:rPr>
        <w:t>Agenda item:</w:t>
      </w:r>
      <w:r w:rsidRPr="00681684">
        <w:rPr>
          <w:b/>
          <w:sz w:val="24"/>
        </w:rPr>
        <w:tab/>
      </w:r>
      <w:bookmarkStart w:id="2" w:name="Source"/>
      <w:bookmarkEnd w:id="2"/>
      <w:r w:rsidR="00CA7AC3" w:rsidRPr="00681684">
        <w:rPr>
          <w:b/>
          <w:sz w:val="24"/>
        </w:rPr>
        <w:t>7</w:t>
      </w:r>
      <w:r w:rsidRPr="00681684">
        <w:rPr>
          <w:b/>
          <w:sz w:val="24"/>
        </w:rPr>
        <w:t>.</w:t>
      </w:r>
      <w:r w:rsidR="00073DDA" w:rsidRPr="00681684">
        <w:rPr>
          <w:b/>
          <w:sz w:val="24"/>
          <w:lang w:eastAsia="zh-CN"/>
        </w:rPr>
        <w:t>2.2.4.3</w:t>
      </w:r>
    </w:p>
    <w:p w14:paraId="256E94F7" w14:textId="77777777" w:rsidR="00D7052A" w:rsidRPr="00681684" w:rsidRDefault="00D7052A" w:rsidP="00D7052A">
      <w:pPr>
        <w:tabs>
          <w:tab w:val="left" w:pos="1985"/>
        </w:tabs>
        <w:spacing w:after="0"/>
        <w:rPr>
          <w:b/>
          <w:sz w:val="24"/>
        </w:rPr>
      </w:pPr>
      <w:r w:rsidRPr="00681684">
        <w:rPr>
          <w:b/>
          <w:sz w:val="24"/>
        </w:rPr>
        <w:t xml:space="preserve">Source: </w:t>
      </w:r>
      <w:r w:rsidRPr="00681684">
        <w:rPr>
          <w:b/>
          <w:sz w:val="24"/>
        </w:rPr>
        <w:tab/>
      </w:r>
      <w:r w:rsidR="007151D3" w:rsidRPr="00681684">
        <w:rPr>
          <w:b/>
          <w:sz w:val="24"/>
        </w:rPr>
        <w:t>Spreadtrum Communications</w:t>
      </w:r>
    </w:p>
    <w:p w14:paraId="1E558027" w14:textId="748BA75C" w:rsidR="00D7052A" w:rsidRPr="00681684" w:rsidRDefault="00D7052A" w:rsidP="00D7052A">
      <w:pPr>
        <w:spacing w:after="0"/>
        <w:ind w:left="1988" w:hanging="1988"/>
        <w:rPr>
          <w:b/>
          <w:sz w:val="24"/>
        </w:rPr>
      </w:pPr>
      <w:r w:rsidRPr="00681684">
        <w:rPr>
          <w:b/>
          <w:sz w:val="24"/>
        </w:rPr>
        <w:t xml:space="preserve">Title: </w:t>
      </w:r>
      <w:r w:rsidRPr="00681684">
        <w:rPr>
          <w:b/>
          <w:sz w:val="24"/>
        </w:rPr>
        <w:tab/>
      </w:r>
      <w:r w:rsidR="009C67B7" w:rsidRPr="00681684">
        <w:rPr>
          <w:b/>
          <w:sz w:val="24"/>
        </w:rPr>
        <w:t>D</w:t>
      </w:r>
      <w:r w:rsidR="004A2BE0" w:rsidRPr="00681684">
        <w:rPr>
          <w:b/>
          <w:sz w:val="24"/>
        </w:rPr>
        <w:t>is</w:t>
      </w:r>
      <w:r w:rsidR="009C67B7" w:rsidRPr="00681684">
        <w:rPr>
          <w:b/>
          <w:sz w:val="24"/>
        </w:rPr>
        <w:t>cussion</w:t>
      </w:r>
      <w:r w:rsidR="00DF268A" w:rsidRPr="00681684">
        <w:rPr>
          <w:b/>
          <w:sz w:val="24"/>
        </w:rPr>
        <w:t xml:space="preserve"> on HARQ enhancements in NR-U</w:t>
      </w:r>
      <w:r w:rsidR="00CA7AC3" w:rsidRPr="00681684">
        <w:rPr>
          <w:b/>
          <w:sz w:val="24"/>
        </w:rPr>
        <w:t xml:space="preserve"> </w:t>
      </w:r>
    </w:p>
    <w:p w14:paraId="51222964" w14:textId="77777777" w:rsidR="00D7052A" w:rsidRPr="00681684" w:rsidRDefault="00D7052A" w:rsidP="00D7052A">
      <w:pPr>
        <w:tabs>
          <w:tab w:val="left" w:pos="1985"/>
        </w:tabs>
        <w:spacing w:after="0"/>
        <w:ind w:right="-446"/>
        <w:rPr>
          <w:b/>
          <w:sz w:val="24"/>
        </w:rPr>
      </w:pPr>
      <w:r w:rsidRPr="00681684">
        <w:rPr>
          <w:b/>
          <w:sz w:val="24"/>
        </w:rPr>
        <w:t>Document for:</w:t>
      </w:r>
      <w:r w:rsidRPr="00681684">
        <w:rPr>
          <w:b/>
          <w:sz w:val="24"/>
        </w:rPr>
        <w:tab/>
      </w:r>
      <w:bookmarkStart w:id="3" w:name="DocumentFor"/>
      <w:bookmarkEnd w:id="3"/>
      <w:r w:rsidRPr="00681684">
        <w:rPr>
          <w:b/>
          <w:sz w:val="24"/>
        </w:rPr>
        <w:t>Discussion and Decision</w:t>
      </w:r>
    </w:p>
    <w:p w14:paraId="269AB746" w14:textId="77777777" w:rsidR="00D7052A" w:rsidRPr="00681684" w:rsidRDefault="00D7052A" w:rsidP="00D7052A">
      <w:pPr>
        <w:pBdr>
          <w:bottom w:val="single" w:sz="12" w:space="1" w:color="auto"/>
        </w:pBdr>
        <w:spacing w:after="240" w:line="360" w:lineRule="auto"/>
        <w:ind w:left="383" w:hangingChars="295" w:hanging="383"/>
        <w:rPr>
          <w:snapToGrid w:val="0"/>
          <w:sz w:val="13"/>
        </w:rPr>
      </w:pPr>
    </w:p>
    <w:p w14:paraId="1875B905" w14:textId="77777777" w:rsidR="002B3C39" w:rsidRPr="00681684" w:rsidRDefault="002B3C39" w:rsidP="007B2109">
      <w:pPr>
        <w:pStyle w:val="1"/>
        <w:numPr>
          <w:ilvl w:val="0"/>
          <w:numId w:val="7"/>
        </w:numPr>
        <w:spacing w:line="240" w:lineRule="auto"/>
        <w:ind w:left="357" w:hanging="357"/>
        <w:rPr>
          <w:sz w:val="36"/>
          <w:lang w:val="en-US"/>
        </w:rPr>
      </w:pPr>
      <w:r w:rsidRPr="00681684">
        <w:rPr>
          <w:sz w:val="36"/>
          <w:lang w:val="en-US" w:eastAsia="zh-CN"/>
        </w:rPr>
        <w:t>Introduction</w:t>
      </w:r>
    </w:p>
    <w:p w14:paraId="44433A54" w14:textId="34D8C861" w:rsidR="00C7731B" w:rsidRPr="00681684" w:rsidRDefault="009A7FB5" w:rsidP="00C7731B">
      <w:pPr>
        <w:rPr>
          <w:lang w:eastAsia="x-none"/>
        </w:rPr>
      </w:pPr>
      <w:r w:rsidRPr="00681684">
        <w:rPr>
          <w:lang w:val="en-US" w:eastAsia="zh-CN"/>
        </w:rPr>
        <w:t>T</w:t>
      </w:r>
      <w:r w:rsidR="000237D3" w:rsidRPr="00681684">
        <w:rPr>
          <w:lang w:eastAsia="zh-CN"/>
        </w:rPr>
        <w:t>he following agreement</w:t>
      </w:r>
      <w:r w:rsidRPr="00681684">
        <w:rPr>
          <w:lang w:eastAsia="zh-CN"/>
        </w:rPr>
        <w:t>s</w:t>
      </w:r>
      <w:r w:rsidR="004B47D1" w:rsidRPr="00681684">
        <w:rPr>
          <w:lang w:eastAsia="zh-CN"/>
        </w:rPr>
        <w:t xml:space="preserve"> </w:t>
      </w:r>
      <w:r w:rsidRPr="00681684">
        <w:rPr>
          <w:lang w:eastAsia="zh-CN"/>
        </w:rPr>
        <w:t>related to NR-U HARQ enhancements were</w:t>
      </w:r>
      <w:r w:rsidR="004B47D1" w:rsidRPr="00681684">
        <w:rPr>
          <w:lang w:eastAsia="zh-CN"/>
        </w:rPr>
        <w:t xml:space="preserve"> reach</w:t>
      </w:r>
      <w:r w:rsidR="00DF268A" w:rsidRPr="00681684">
        <w:rPr>
          <w:lang w:eastAsia="zh-CN"/>
        </w:rPr>
        <w:t>ed</w:t>
      </w:r>
      <w:r w:rsidR="004B47D1" w:rsidRPr="00681684">
        <w:rPr>
          <w:lang w:eastAsia="zh-CN"/>
        </w:rPr>
        <w:t xml:space="preserve"> in RAN1 meeting #9</w:t>
      </w:r>
      <w:r w:rsidRPr="00681684">
        <w:rPr>
          <w:lang w:eastAsia="zh-CN"/>
        </w:rPr>
        <w:t>5</w:t>
      </w:r>
      <w:r w:rsidR="000237D3" w:rsidRPr="00681684">
        <w:rPr>
          <w:lang w:eastAsia="zh-CN"/>
        </w:rPr>
        <w:t xml:space="preserve"> </w:t>
      </w:r>
      <w:r w:rsidR="004B47D1" w:rsidRPr="00681684">
        <w:rPr>
          <w:lang w:eastAsia="zh-CN"/>
        </w:rPr>
        <w:t>[</w:t>
      </w:r>
      <w:r w:rsidRPr="00681684">
        <w:rPr>
          <w:lang w:eastAsia="zh-CN"/>
        </w:rPr>
        <w:t>1</w:t>
      </w:r>
      <w:r w:rsidR="004B47D1" w:rsidRPr="00681684">
        <w:rPr>
          <w:lang w:eastAsia="zh-CN"/>
        </w:rPr>
        <w:t>].</w:t>
      </w:r>
    </w:p>
    <w:p w14:paraId="1DBDAC39" w14:textId="77777777" w:rsidR="009A7FB5" w:rsidRPr="00681684" w:rsidRDefault="009A7FB5" w:rsidP="009A7FB5">
      <w:pPr>
        <w:rPr>
          <w:lang w:val="en-US" w:eastAsia="x-none"/>
        </w:rPr>
      </w:pPr>
      <w:r w:rsidRPr="00681684">
        <w:rPr>
          <w:highlight w:val="green"/>
          <w:lang w:val="en-US" w:eastAsia="x-none"/>
        </w:rPr>
        <w:t>Agreement</w:t>
      </w:r>
      <w:r w:rsidRPr="00681684">
        <w:rPr>
          <w:rFonts w:hint="eastAsia"/>
          <w:highlight w:val="green"/>
          <w:lang w:val="en-US" w:eastAsia="x-none"/>
        </w:rPr>
        <w:t>:</w:t>
      </w:r>
    </w:p>
    <w:p w14:paraId="1084D6F5" w14:textId="77777777" w:rsidR="009A7FB5" w:rsidRPr="00681684" w:rsidRDefault="009A7FB5" w:rsidP="009A7FB5">
      <w:pPr>
        <w:rPr>
          <w:lang w:val="en-US" w:eastAsia="x-none"/>
        </w:rPr>
      </w:pPr>
      <w:r w:rsidRPr="00681684">
        <w:rPr>
          <w:bCs/>
          <w:lang w:val="en-US" w:eastAsia="x-none"/>
        </w:rPr>
        <w:t>Introduce</w:t>
      </w:r>
      <w:r w:rsidRPr="00681684">
        <w:rPr>
          <w:lang w:val="en-US" w:eastAsia="x-none"/>
        </w:rPr>
        <w:t xml:space="preserve"> signaling a value of the </w:t>
      </w:r>
      <w:r w:rsidRPr="00681684">
        <w:rPr>
          <w:bCs/>
          <w:lang w:val="en-US" w:eastAsia="x-none"/>
        </w:rPr>
        <w:t>PDSCH-to-HARQ-timing-indicator in the DCI scheduling the PDSCH that tells the UE that the timing and resource for HARQ-ACK feedback for the corresponding PDSCH will be determined later.</w:t>
      </w:r>
    </w:p>
    <w:p w14:paraId="756EE461" w14:textId="77777777" w:rsidR="009A7FB5" w:rsidRPr="00681684" w:rsidRDefault="009A7FB5" w:rsidP="009A7FB5">
      <w:pPr>
        <w:rPr>
          <w:lang w:val="en-US" w:eastAsia="x-none"/>
        </w:rPr>
      </w:pPr>
      <w:r w:rsidRPr="00681684">
        <w:rPr>
          <w:highlight w:val="green"/>
          <w:lang w:val="en-US" w:eastAsia="x-none"/>
        </w:rPr>
        <w:t>Agreement</w:t>
      </w:r>
      <w:r w:rsidRPr="00681684">
        <w:rPr>
          <w:rFonts w:hint="eastAsia"/>
          <w:highlight w:val="green"/>
          <w:lang w:val="en-US" w:eastAsia="x-none"/>
        </w:rPr>
        <w:t>:</w:t>
      </w:r>
    </w:p>
    <w:p w14:paraId="3A3C45C4" w14:textId="77777777" w:rsidR="009A7FB5" w:rsidRPr="00681684" w:rsidRDefault="009A7FB5" w:rsidP="009A7FB5">
      <w:pPr>
        <w:rPr>
          <w:lang w:val="en-US" w:eastAsia="x-none"/>
        </w:rPr>
      </w:pPr>
      <w:r w:rsidRPr="00681684">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354D32AA" w14:textId="77777777" w:rsidR="009A7FB5" w:rsidRPr="00681684" w:rsidRDefault="009A7FB5" w:rsidP="009A7FB5">
      <w:pPr>
        <w:numPr>
          <w:ilvl w:val="0"/>
          <w:numId w:val="28"/>
        </w:numPr>
        <w:overflowPunct/>
        <w:autoSpaceDE/>
        <w:autoSpaceDN/>
        <w:adjustRightInd/>
        <w:spacing w:after="0"/>
        <w:textAlignment w:val="auto"/>
        <w:rPr>
          <w:lang w:val="en-US" w:eastAsia="x-none"/>
        </w:rPr>
      </w:pPr>
      <w:r w:rsidRPr="00681684">
        <w:rPr>
          <w:lang w:val="en-US" w:eastAsia="x-none"/>
        </w:rPr>
        <w:t>Potential enhancements for such type of operation, e.g. by possibly pre-configured or pre-determined uplink transmissions for reducing signaling overhead for these transmissions, may be beneficial.</w:t>
      </w:r>
    </w:p>
    <w:p w14:paraId="6D9D8204" w14:textId="77777777" w:rsidR="009A7FB5" w:rsidRPr="00681684" w:rsidRDefault="009A7FB5" w:rsidP="009A7FB5">
      <w:pPr>
        <w:rPr>
          <w:lang w:eastAsia="x-none"/>
        </w:rPr>
      </w:pPr>
    </w:p>
    <w:p w14:paraId="4E91C0A0" w14:textId="77777777" w:rsidR="009A7FB5" w:rsidRPr="00681684" w:rsidRDefault="009A7FB5" w:rsidP="009A7FB5">
      <w:pPr>
        <w:rPr>
          <w:lang w:eastAsia="x-none"/>
        </w:rPr>
      </w:pPr>
      <w:r w:rsidRPr="00681684">
        <w:rPr>
          <w:highlight w:val="green"/>
          <w:lang w:eastAsia="x-none"/>
        </w:rPr>
        <w:t>Agreement:</w:t>
      </w:r>
    </w:p>
    <w:p w14:paraId="489786A0" w14:textId="77777777" w:rsidR="009A7FB5" w:rsidRPr="00681684" w:rsidRDefault="009A7FB5" w:rsidP="009A7FB5">
      <w:pPr>
        <w:rPr>
          <w:lang w:val="en-US" w:eastAsia="x-none"/>
        </w:rPr>
      </w:pPr>
      <w:r w:rsidRPr="00681684">
        <w:rPr>
          <w:lang w:val="en-US" w:eastAsia="x-none"/>
        </w:rPr>
        <w:t>Capture the table below in the TR for describing the potential solutions to allow cross-COT HARQ-ACK feedback and multiple opportunities for HARQ-ACK feedback.</w:t>
      </w:r>
    </w:p>
    <w:p w14:paraId="7814936B" w14:textId="77777777" w:rsidR="009A7FB5" w:rsidRPr="00681684" w:rsidRDefault="009A7FB5" w:rsidP="009A7FB5">
      <w:pPr>
        <w:rPr>
          <w:lang w:val="en-US" w:eastAsia="x-none"/>
        </w:rPr>
      </w:pPr>
    </w:p>
    <w:tbl>
      <w:tblPr>
        <w:tblStyle w:val="a5"/>
        <w:tblW w:w="0" w:type="auto"/>
        <w:tblLook w:val="0420" w:firstRow="1" w:lastRow="0" w:firstColumn="0" w:lastColumn="0" w:noHBand="0" w:noVBand="1"/>
      </w:tblPr>
      <w:tblGrid>
        <w:gridCol w:w="3069"/>
        <w:gridCol w:w="3070"/>
        <w:gridCol w:w="3070"/>
      </w:tblGrid>
      <w:tr w:rsidR="00437E9F" w:rsidRPr="00437E9F" w14:paraId="42673938" w14:textId="77777777" w:rsidTr="00437E9F">
        <w:tc>
          <w:tcPr>
            <w:tcW w:w="3069" w:type="dxa"/>
          </w:tcPr>
          <w:p w14:paraId="48687445" w14:textId="77777777" w:rsidR="009A7FB5" w:rsidRPr="00437E9F" w:rsidRDefault="009A7FB5" w:rsidP="00437E9F">
            <w:pPr>
              <w:spacing w:line="200" w:lineRule="atLeast"/>
              <w:rPr>
                <w:b/>
                <w:bCs/>
                <w:color w:val="000000" w:themeColor="text1"/>
                <w:lang w:val="en-US" w:eastAsia="x-none"/>
              </w:rPr>
            </w:pPr>
          </w:p>
        </w:tc>
        <w:tc>
          <w:tcPr>
            <w:tcW w:w="3070" w:type="dxa"/>
          </w:tcPr>
          <w:p w14:paraId="6A415368" w14:textId="77777777" w:rsidR="009A7FB5" w:rsidRPr="00437E9F" w:rsidRDefault="009A7FB5" w:rsidP="00437E9F">
            <w:pPr>
              <w:spacing w:line="200" w:lineRule="atLeast"/>
              <w:rPr>
                <w:b/>
                <w:bCs/>
                <w:color w:val="000000" w:themeColor="text1"/>
                <w:lang w:val="en-US" w:eastAsia="x-none"/>
              </w:rPr>
            </w:pPr>
            <w:r w:rsidRPr="00437E9F">
              <w:rPr>
                <w:b/>
                <w:bCs/>
                <w:color w:val="000000" w:themeColor="text1"/>
                <w:lang w:val="en-US" w:eastAsia="x-none"/>
              </w:rPr>
              <w:t>C</w:t>
            </w:r>
            <w:r w:rsidRPr="00437E9F">
              <w:rPr>
                <w:rFonts w:hint="eastAsia"/>
                <w:b/>
                <w:bCs/>
                <w:color w:val="000000" w:themeColor="text1"/>
                <w:lang w:val="en-US" w:eastAsia="x-none"/>
              </w:rPr>
              <w:t>ross-</w:t>
            </w:r>
            <w:r w:rsidRPr="00437E9F">
              <w:rPr>
                <w:b/>
                <w:bCs/>
                <w:color w:val="000000" w:themeColor="text1"/>
                <w:lang w:val="en-US" w:eastAsia="x-none"/>
              </w:rPr>
              <w:t>COT HARQ-ACK feedback</w:t>
            </w:r>
          </w:p>
        </w:tc>
        <w:tc>
          <w:tcPr>
            <w:tcW w:w="3070" w:type="dxa"/>
          </w:tcPr>
          <w:p w14:paraId="67299C8A" w14:textId="77777777" w:rsidR="009A7FB5" w:rsidRPr="00437E9F" w:rsidRDefault="009A7FB5" w:rsidP="00437E9F">
            <w:pPr>
              <w:spacing w:line="200" w:lineRule="atLeast"/>
              <w:rPr>
                <w:b/>
                <w:bCs/>
                <w:color w:val="000000" w:themeColor="text1"/>
                <w:lang w:val="en-US" w:eastAsia="x-none"/>
              </w:rPr>
            </w:pPr>
            <w:r w:rsidRPr="00437E9F">
              <w:rPr>
                <w:rFonts w:hint="eastAsia"/>
                <w:b/>
                <w:bCs/>
                <w:color w:val="000000" w:themeColor="text1"/>
                <w:lang w:val="en-US" w:eastAsia="x-none"/>
              </w:rPr>
              <w:t xml:space="preserve">Multiple opportunities for </w:t>
            </w:r>
            <w:r w:rsidRPr="00437E9F">
              <w:rPr>
                <w:b/>
                <w:bCs/>
                <w:color w:val="000000" w:themeColor="text1"/>
                <w:lang w:val="en-US" w:eastAsia="x-none"/>
              </w:rPr>
              <w:t>HARQ-ACK feedback</w:t>
            </w:r>
          </w:p>
        </w:tc>
      </w:tr>
      <w:tr w:rsidR="00437E9F" w:rsidRPr="00437E9F" w14:paraId="794BF9B7" w14:textId="77777777" w:rsidTr="00437E9F">
        <w:trPr>
          <w:trHeight w:val="1575"/>
        </w:trPr>
        <w:tc>
          <w:tcPr>
            <w:tcW w:w="3069" w:type="dxa"/>
          </w:tcPr>
          <w:p w14:paraId="0D0AE014" w14:textId="77777777" w:rsidR="009A7FB5" w:rsidRPr="00437E9F" w:rsidRDefault="009A7FB5" w:rsidP="00437E9F">
            <w:pPr>
              <w:spacing w:line="200" w:lineRule="atLeast"/>
              <w:rPr>
                <w:color w:val="000000" w:themeColor="text1"/>
                <w:lang w:val="en-US" w:eastAsia="x-none"/>
              </w:rPr>
            </w:pPr>
            <w:r w:rsidRPr="00437E9F">
              <w:rPr>
                <w:b/>
                <w:color w:val="000000" w:themeColor="text1"/>
                <w:lang w:val="en-US" w:eastAsia="x-none"/>
              </w:rPr>
              <w:t>A</w:t>
            </w:r>
            <w:r w:rsidRPr="00437E9F">
              <w:rPr>
                <w:rFonts w:hint="eastAsia"/>
                <w:b/>
                <w:color w:val="000000" w:themeColor="text1"/>
                <w:lang w:val="en-US" w:eastAsia="x-none"/>
              </w:rPr>
              <w:t>lt1</w:t>
            </w:r>
            <w:r w:rsidRPr="00437E9F">
              <w:rPr>
                <w:color w:val="000000" w:themeColor="text1"/>
                <w:lang w:val="en-US" w:eastAsia="x-none"/>
              </w:rPr>
              <w:t xml:space="preserve">: gNB requests/triggers feedback for PDSCH from earlier COT(s) or additional reporting of earlier HARQ feedback, where </w:t>
            </w:r>
            <w:r w:rsidRPr="00437E9F">
              <w:rPr>
                <w:bCs/>
                <w:color w:val="000000" w:themeColor="text1"/>
                <w:lang w:val="en-US" w:eastAsia="x-none"/>
              </w:rPr>
              <w:t>the exact HARQ feedback timing and resource is provided to the UE in another DCI (in the same or in another COT)</w:t>
            </w:r>
          </w:p>
        </w:tc>
        <w:tc>
          <w:tcPr>
            <w:tcW w:w="6140" w:type="dxa"/>
            <w:gridSpan w:val="2"/>
          </w:tcPr>
          <w:p w14:paraId="2BE4B5A9" w14:textId="2C92DE55" w:rsidR="009A7FB5" w:rsidRPr="00437E9F" w:rsidRDefault="009A7FB5" w:rsidP="00437E9F">
            <w:pPr>
              <w:spacing w:line="200" w:lineRule="atLeast"/>
              <w:rPr>
                <w:color w:val="000000" w:themeColor="text1"/>
                <w:lang w:val="en-US" w:eastAsia="x-none"/>
              </w:rPr>
            </w:pPr>
            <w:r w:rsidRPr="00437E9F">
              <w:rPr>
                <w:b/>
                <w:color w:val="000000" w:themeColor="text1"/>
                <w:lang w:val="en-US" w:eastAsia="x-none"/>
              </w:rPr>
              <w:t>Alt1a</w:t>
            </w:r>
            <w:r w:rsidRPr="00437E9F">
              <w:rPr>
                <w:color w:val="000000" w:themeColor="text1"/>
                <w:lang w:val="en-US" w:eastAsia="x-none"/>
              </w:rPr>
              <w:t>: request/trigger reporting of HARQ feedback for earlier COT(s) or additional reporting of earlier HARQ feedback without explicit signaling of HARQ process ID</w:t>
            </w:r>
            <w:r w:rsidRPr="00437E9F">
              <w:rPr>
                <w:rFonts w:hint="eastAsia"/>
                <w:color w:val="000000" w:themeColor="text1"/>
                <w:lang w:val="en-US" w:eastAsia="x-none"/>
              </w:rPr>
              <w:t xml:space="preserve">, </w:t>
            </w:r>
            <w:r w:rsidRPr="00437E9F">
              <w:rPr>
                <w:color w:val="000000" w:themeColor="text1"/>
                <w:lang w:val="en-US" w:eastAsia="x-none"/>
              </w:rPr>
              <w:t>possibly along with other HARQ feedback reports (e.g. for the current COT)</w:t>
            </w:r>
          </w:p>
          <w:p w14:paraId="0019CFF7" w14:textId="77777777" w:rsidR="009A7FB5" w:rsidRPr="00437E9F" w:rsidRDefault="009A7FB5" w:rsidP="00437E9F">
            <w:pPr>
              <w:spacing w:line="200" w:lineRule="atLeast"/>
              <w:rPr>
                <w:color w:val="000000" w:themeColor="text1"/>
                <w:lang w:val="en-US" w:eastAsia="x-none"/>
              </w:rPr>
            </w:pPr>
            <w:r w:rsidRPr="00437E9F">
              <w:rPr>
                <w:b/>
                <w:color w:val="000000" w:themeColor="text1"/>
                <w:lang w:val="en-US" w:eastAsia="x-none"/>
              </w:rPr>
              <w:t>Alt1b</w:t>
            </w:r>
            <w:r w:rsidRPr="00437E9F">
              <w:rPr>
                <w:color w:val="000000" w:themeColor="text1"/>
                <w:lang w:val="en-US" w:eastAsia="x-none"/>
              </w:rPr>
              <w:t>: request/trigger reporting for a set of HARQ processes, either for all configured HARQ processes (e.g. group feedback), or for a set of HARQ process IDs or HARQ process ID groups</w:t>
            </w:r>
          </w:p>
        </w:tc>
      </w:tr>
      <w:tr w:rsidR="00437E9F" w:rsidRPr="00437E9F" w14:paraId="36141904" w14:textId="77777777" w:rsidTr="00437E9F">
        <w:trPr>
          <w:trHeight w:val="984"/>
        </w:trPr>
        <w:tc>
          <w:tcPr>
            <w:tcW w:w="3069" w:type="dxa"/>
          </w:tcPr>
          <w:p w14:paraId="72B7CA27" w14:textId="77777777" w:rsidR="009A7FB5" w:rsidRPr="00437E9F" w:rsidRDefault="009A7FB5" w:rsidP="00437E9F">
            <w:pPr>
              <w:spacing w:line="200" w:lineRule="atLeast"/>
              <w:rPr>
                <w:color w:val="000000" w:themeColor="text1"/>
                <w:lang w:val="en-US" w:eastAsia="x-none"/>
              </w:rPr>
            </w:pPr>
            <w:r w:rsidRPr="00437E9F">
              <w:rPr>
                <w:rFonts w:hint="eastAsia"/>
                <w:b/>
                <w:color w:val="000000" w:themeColor="text1"/>
                <w:lang w:val="en-US" w:eastAsia="x-none"/>
              </w:rPr>
              <w:t>Alt2</w:t>
            </w:r>
            <w:r w:rsidRPr="00437E9F">
              <w:rPr>
                <w:color w:val="000000" w:themeColor="text1"/>
                <w:lang w:val="en-US" w:eastAsia="x-none"/>
              </w:rPr>
              <w:t xml:space="preserve">: UE is configured/allowed to report HARQ feedback for PDSCH from earlier COT(s) without an explicit request/trigger </w:t>
            </w:r>
          </w:p>
        </w:tc>
        <w:tc>
          <w:tcPr>
            <w:tcW w:w="6140" w:type="dxa"/>
            <w:gridSpan w:val="2"/>
          </w:tcPr>
          <w:p w14:paraId="0FD33E92" w14:textId="77777777" w:rsidR="009A7FB5" w:rsidRPr="00437E9F" w:rsidRDefault="009A7FB5" w:rsidP="00437E9F">
            <w:pPr>
              <w:spacing w:line="200" w:lineRule="atLeast"/>
              <w:rPr>
                <w:bCs/>
                <w:color w:val="000000" w:themeColor="text1"/>
                <w:lang w:val="en-US" w:eastAsia="x-none"/>
              </w:rPr>
            </w:pPr>
            <w:r w:rsidRPr="00437E9F">
              <w:rPr>
                <w:bCs/>
                <w:color w:val="000000" w:themeColor="text1"/>
                <w:lang w:val="en-US" w:eastAsia="x-none"/>
              </w:rPr>
              <w:t>UE autonomously reports UCI with additional information about HARQ processes - e.g. corresponding to PDSCH from earlier COT(s) - that are reported in PUSCH [or PUCCH] along with the HARQ-ACK feedback.</w:t>
            </w:r>
          </w:p>
        </w:tc>
      </w:tr>
      <w:tr w:rsidR="00437E9F" w:rsidRPr="00437E9F" w14:paraId="4B583D15" w14:textId="77777777" w:rsidTr="00437E9F">
        <w:trPr>
          <w:trHeight w:val="1400"/>
        </w:trPr>
        <w:tc>
          <w:tcPr>
            <w:tcW w:w="3069" w:type="dxa"/>
          </w:tcPr>
          <w:p w14:paraId="3C108E36" w14:textId="77777777" w:rsidR="009A7FB5" w:rsidRPr="00437E9F" w:rsidRDefault="009A7FB5" w:rsidP="00437E9F">
            <w:pPr>
              <w:spacing w:line="200" w:lineRule="atLeast"/>
              <w:rPr>
                <w:bCs/>
                <w:color w:val="000000" w:themeColor="text1"/>
                <w:lang w:val="en-US" w:eastAsia="x-none"/>
              </w:rPr>
            </w:pPr>
            <w:r w:rsidRPr="00437E9F">
              <w:rPr>
                <w:rFonts w:hint="eastAsia"/>
                <w:b/>
                <w:color w:val="000000" w:themeColor="text1"/>
                <w:lang w:val="en-US" w:eastAsia="x-none"/>
              </w:rPr>
              <w:lastRenderedPageBreak/>
              <w:t>Alt3</w:t>
            </w:r>
            <w:r w:rsidRPr="00437E9F">
              <w:rPr>
                <w:color w:val="000000" w:themeColor="text1"/>
                <w:lang w:val="en-US" w:eastAsia="x-none"/>
              </w:rPr>
              <w:t xml:space="preserve">: gNB requests feedback outside the COT by </w:t>
            </w:r>
            <w:r w:rsidRPr="00437E9F">
              <w:rPr>
                <w:bCs/>
                <w:color w:val="000000" w:themeColor="text1"/>
                <w:lang w:val="en-US" w:eastAsia="x-none"/>
              </w:rPr>
              <w:t>PDSCH-to-HARQ-timing-indicator in the DCI scheduling the PDSCH</w:t>
            </w:r>
          </w:p>
        </w:tc>
        <w:tc>
          <w:tcPr>
            <w:tcW w:w="3070" w:type="dxa"/>
          </w:tcPr>
          <w:p w14:paraId="622C8CB3" w14:textId="77777777" w:rsidR="009A7FB5" w:rsidRPr="00437E9F" w:rsidRDefault="009A7FB5" w:rsidP="00437E9F">
            <w:pPr>
              <w:spacing w:line="200" w:lineRule="atLeast"/>
              <w:rPr>
                <w:color w:val="000000" w:themeColor="text1"/>
                <w:lang w:val="en-US" w:eastAsia="x-none"/>
              </w:rPr>
            </w:pPr>
            <w:r w:rsidRPr="00437E9F">
              <w:rPr>
                <w:bCs/>
                <w:color w:val="000000" w:themeColor="text1"/>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tcPr>
          <w:p w14:paraId="621E9C1F" w14:textId="77777777" w:rsidR="009A7FB5" w:rsidRPr="00437E9F" w:rsidRDefault="009A7FB5" w:rsidP="00437E9F">
            <w:pPr>
              <w:spacing w:line="200" w:lineRule="atLeast"/>
              <w:rPr>
                <w:color w:val="000000" w:themeColor="text1"/>
                <w:lang w:val="en-US" w:eastAsia="x-none"/>
              </w:rPr>
            </w:pPr>
            <w:r w:rsidRPr="00437E9F">
              <w:rPr>
                <w:color w:val="000000" w:themeColor="text1"/>
                <w:lang w:val="en-US" w:eastAsia="x-none"/>
              </w:rPr>
              <w:t xml:space="preserve">Not a solution if </w:t>
            </w:r>
            <w:r w:rsidRPr="00437E9F">
              <w:rPr>
                <w:bCs/>
                <w:color w:val="000000" w:themeColor="text1"/>
                <w:lang w:val="en-US" w:eastAsia="x-none"/>
              </w:rPr>
              <w:t>PDSCH-to-HARQ-timing-indicator can only indicate a single value</w:t>
            </w:r>
          </w:p>
        </w:tc>
      </w:tr>
      <w:tr w:rsidR="00437E9F" w:rsidRPr="00437E9F" w14:paraId="33B0DD7C" w14:textId="77777777" w:rsidTr="00437E9F">
        <w:trPr>
          <w:trHeight w:val="1118"/>
        </w:trPr>
        <w:tc>
          <w:tcPr>
            <w:tcW w:w="3069" w:type="dxa"/>
          </w:tcPr>
          <w:p w14:paraId="132C3715" w14:textId="77777777" w:rsidR="009A7FB5" w:rsidRPr="00437E9F" w:rsidRDefault="009A7FB5" w:rsidP="00437E9F">
            <w:pPr>
              <w:spacing w:line="200" w:lineRule="atLeast"/>
              <w:rPr>
                <w:color w:val="000000" w:themeColor="text1"/>
                <w:lang w:val="en-US" w:eastAsia="x-none"/>
              </w:rPr>
            </w:pPr>
            <w:r w:rsidRPr="00437E9F">
              <w:rPr>
                <w:b/>
                <w:color w:val="000000" w:themeColor="text1"/>
                <w:lang w:val="en-US" w:eastAsia="x-none"/>
              </w:rPr>
              <w:t>A</w:t>
            </w:r>
            <w:r w:rsidRPr="00437E9F">
              <w:rPr>
                <w:rFonts w:hint="eastAsia"/>
                <w:b/>
                <w:color w:val="000000" w:themeColor="text1"/>
                <w:lang w:val="en-US" w:eastAsia="x-none"/>
              </w:rPr>
              <w:t>lt4</w:t>
            </w:r>
            <w:r w:rsidRPr="00437E9F">
              <w:rPr>
                <w:color w:val="000000" w:themeColor="text1"/>
                <w:lang w:val="en-US" w:eastAsia="x-none"/>
              </w:rPr>
              <w:t>: preconfigured/pre-indicated multiple opportunities in frequency domain in different LBT subbands</w:t>
            </w:r>
          </w:p>
        </w:tc>
        <w:tc>
          <w:tcPr>
            <w:tcW w:w="3070" w:type="dxa"/>
          </w:tcPr>
          <w:p w14:paraId="2249DC0D" w14:textId="77777777" w:rsidR="009A7FB5" w:rsidRPr="00437E9F" w:rsidRDefault="009A7FB5" w:rsidP="00437E9F">
            <w:pPr>
              <w:spacing w:line="200" w:lineRule="atLeast"/>
              <w:rPr>
                <w:color w:val="000000" w:themeColor="text1"/>
                <w:lang w:val="en-US" w:eastAsia="x-none"/>
              </w:rPr>
            </w:pPr>
            <w:r w:rsidRPr="00437E9F">
              <w:rPr>
                <w:rFonts w:hint="eastAsia"/>
                <w:color w:val="000000" w:themeColor="text1"/>
                <w:lang w:val="en-US" w:eastAsia="x-none"/>
              </w:rPr>
              <w:t>Possible</w:t>
            </w:r>
            <w:r w:rsidRPr="00437E9F">
              <w:rPr>
                <w:color w:val="000000" w:themeColor="text1"/>
                <w:lang w:val="en-US" w:eastAsia="x-none"/>
              </w:rPr>
              <w:t xml:space="preserve"> if this is combined with Alt1 or Alt2 or Alt3</w:t>
            </w:r>
          </w:p>
        </w:tc>
        <w:tc>
          <w:tcPr>
            <w:tcW w:w="3070" w:type="dxa"/>
          </w:tcPr>
          <w:p w14:paraId="068B93C7" w14:textId="77777777" w:rsidR="009A7FB5" w:rsidRPr="00437E9F" w:rsidRDefault="009A7FB5" w:rsidP="00437E9F">
            <w:pPr>
              <w:spacing w:line="200" w:lineRule="atLeast"/>
              <w:rPr>
                <w:color w:val="000000" w:themeColor="text1"/>
                <w:lang w:val="en-US" w:eastAsia="x-none"/>
              </w:rPr>
            </w:pPr>
            <w:r w:rsidRPr="00437E9F">
              <w:rPr>
                <w:color w:val="000000" w:themeColor="text1"/>
                <w:lang w:val="en-US" w:eastAsia="x-none"/>
              </w:rPr>
              <w:t>Possible for indicating multiple candidate PUCCH or PUSCH carrying HARQ-ACK feedback</w:t>
            </w:r>
          </w:p>
        </w:tc>
      </w:tr>
      <w:tr w:rsidR="00437E9F" w:rsidRPr="00437E9F" w14:paraId="624A17F9" w14:textId="77777777" w:rsidTr="00437E9F">
        <w:tc>
          <w:tcPr>
            <w:tcW w:w="3069" w:type="dxa"/>
          </w:tcPr>
          <w:p w14:paraId="232DAD9F" w14:textId="77777777" w:rsidR="009A7FB5" w:rsidRPr="00437E9F" w:rsidRDefault="009A7FB5" w:rsidP="00437E9F">
            <w:pPr>
              <w:spacing w:line="200" w:lineRule="atLeast"/>
              <w:rPr>
                <w:color w:val="000000" w:themeColor="text1"/>
                <w:lang w:val="en-US" w:eastAsia="x-none"/>
              </w:rPr>
            </w:pPr>
            <w:r w:rsidRPr="00437E9F">
              <w:rPr>
                <w:rFonts w:hint="eastAsia"/>
                <w:b/>
                <w:color w:val="000000" w:themeColor="text1"/>
                <w:lang w:val="en-US" w:eastAsia="x-none"/>
              </w:rPr>
              <w:t>Alt5</w:t>
            </w:r>
            <w:r w:rsidRPr="00437E9F">
              <w:rPr>
                <w:color w:val="000000" w:themeColor="text1"/>
                <w:lang w:val="en-US" w:eastAsia="x-none"/>
              </w:rPr>
              <w:t>: preconfigured/pre-indicated multiple opportunities in time domain</w:t>
            </w:r>
          </w:p>
        </w:tc>
        <w:tc>
          <w:tcPr>
            <w:tcW w:w="3070" w:type="dxa"/>
          </w:tcPr>
          <w:p w14:paraId="2A6A82DB" w14:textId="77777777" w:rsidR="009A7FB5" w:rsidRPr="00437E9F" w:rsidRDefault="009A7FB5" w:rsidP="00437E9F">
            <w:pPr>
              <w:spacing w:line="200" w:lineRule="atLeast"/>
              <w:rPr>
                <w:color w:val="000000" w:themeColor="text1"/>
                <w:lang w:val="en-US" w:eastAsia="x-none"/>
              </w:rPr>
            </w:pPr>
            <w:r w:rsidRPr="00437E9F">
              <w:rPr>
                <w:bCs/>
                <w:color w:val="000000" w:themeColor="text1"/>
                <w:lang w:val="en-US" w:eastAsia="x-none"/>
              </w:rPr>
              <w:t xml:space="preserve">The UE will attempt reporting at the </w:t>
            </w:r>
            <w:r w:rsidRPr="00437E9F">
              <w:rPr>
                <w:color w:val="000000" w:themeColor="text1"/>
                <w:lang w:val="en-US" w:eastAsia="x-none"/>
              </w:rPr>
              <w:t>preconfigured/pre-indicated</w:t>
            </w:r>
            <w:r w:rsidRPr="00437E9F">
              <w:rPr>
                <w:bCs/>
                <w:color w:val="000000" w:themeColor="text1"/>
                <w:lang w:val="en-US" w:eastAsia="x-none"/>
              </w:rPr>
              <w:t xml:space="preserve"> times and resources (e.g. in a UE-initiated channel occupancy)</w:t>
            </w:r>
          </w:p>
        </w:tc>
        <w:tc>
          <w:tcPr>
            <w:tcW w:w="3070" w:type="dxa"/>
          </w:tcPr>
          <w:p w14:paraId="2DFD3F42" w14:textId="19682E09" w:rsidR="009A7FB5" w:rsidRPr="00437E9F" w:rsidRDefault="009A7FB5" w:rsidP="00437E9F">
            <w:pPr>
              <w:spacing w:line="200" w:lineRule="atLeast"/>
              <w:rPr>
                <w:color w:val="000000" w:themeColor="text1"/>
                <w:lang w:val="en-US" w:eastAsia="x-none"/>
              </w:rPr>
            </w:pPr>
            <w:r w:rsidRPr="00437E9F">
              <w:rPr>
                <w:color w:val="000000" w:themeColor="text1"/>
                <w:lang w:val="en-US" w:eastAsia="x-none"/>
              </w:rPr>
              <w:t>Alt5a: Multiple candidate opportunities by providing multiple timings in PDSCH-to-HARQ-timing-indicator and/or other DCI fields</w:t>
            </w:r>
            <w:bookmarkStart w:id="4" w:name="_GoBack"/>
            <w:bookmarkEnd w:id="4"/>
          </w:p>
          <w:p w14:paraId="67708278" w14:textId="77777777" w:rsidR="009A7FB5" w:rsidRPr="00437E9F" w:rsidRDefault="009A7FB5" w:rsidP="00437E9F">
            <w:pPr>
              <w:spacing w:line="200" w:lineRule="atLeast"/>
              <w:rPr>
                <w:color w:val="000000" w:themeColor="text1"/>
                <w:lang w:val="en-US" w:eastAsia="x-none"/>
              </w:rPr>
            </w:pPr>
            <w:r w:rsidRPr="00437E9F">
              <w:rPr>
                <w:color w:val="000000" w:themeColor="text1"/>
                <w:lang w:val="en-US" w:eastAsia="x-none"/>
              </w:rPr>
              <w:t>Alt5b: Multiple candidate slots in a window with size configured by RRC. There could be some activation/deactivation by DCI</w:t>
            </w:r>
          </w:p>
        </w:tc>
      </w:tr>
    </w:tbl>
    <w:p w14:paraId="0226F7E3" w14:textId="77777777" w:rsidR="009A7FB5" w:rsidRPr="00681684" w:rsidRDefault="009A7FB5" w:rsidP="009A7FB5">
      <w:pPr>
        <w:rPr>
          <w:lang w:eastAsia="x-none"/>
        </w:rPr>
      </w:pPr>
    </w:p>
    <w:p w14:paraId="2C007989" w14:textId="77777777" w:rsidR="009A7FB5" w:rsidRPr="00681684" w:rsidRDefault="009A7FB5" w:rsidP="009A7FB5">
      <w:pPr>
        <w:rPr>
          <w:highlight w:val="green"/>
          <w:lang w:eastAsia="x-none"/>
        </w:rPr>
      </w:pPr>
      <w:r w:rsidRPr="00681684">
        <w:rPr>
          <w:highlight w:val="green"/>
          <w:lang w:eastAsia="x-none"/>
        </w:rPr>
        <w:t>Agreement:</w:t>
      </w:r>
    </w:p>
    <w:p w14:paraId="29434DD9" w14:textId="77777777" w:rsidR="009A7FB5" w:rsidRPr="00681684" w:rsidRDefault="009A7FB5" w:rsidP="009A7FB5">
      <w:pPr>
        <w:rPr>
          <w:lang w:eastAsia="x-none"/>
        </w:rPr>
      </w:pPr>
      <w:r w:rsidRPr="00681684">
        <w:rPr>
          <w:lang w:val="en-US" w:eastAsia="x-none"/>
        </w:rPr>
        <w:t>The previous agreement on multi-TTI scheduling implies that NR-U should at least support scheduling multiple TBs with different HARQ process IDs in multiple slots using a single UL grant</w:t>
      </w:r>
    </w:p>
    <w:p w14:paraId="2F4C215C" w14:textId="77777777" w:rsidR="009A7FB5" w:rsidRPr="00681684" w:rsidRDefault="009A7FB5" w:rsidP="009A7FB5">
      <w:pPr>
        <w:rPr>
          <w:lang w:val="en-US" w:eastAsia="x-none"/>
        </w:rPr>
      </w:pPr>
      <w:r w:rsidRPr="00681684">
        <w:rPr>
          <w:highlight w:val="green"/>
          <w:lang w:val="en-US" w:eastAsia="x-none"/>
        </w:rPr>
        <w:t>Agreement:</w:t>
      </w:r>
    </w:p>
    <w:p w14:paraId="16A88823" w14:textId="77777777" w:rsidR="009A7FB5" w:rsidRPr="00681684" w:rsidRDefault="009A7FB5" w:rsidP="009A7FB5">
      <w:pPr>
        <w:rPr>
          <w:b/>
          <w:u w:val="single"/>
          <w:lang w:val="en-US" w:eastAsia="x-none"/>
        </w:rPr>
      </w:pPr>
      <w:r w:rsidRPr="00681684">
        <w:rPr>
          <w:lang w:val="en-US" w:eastAsia="x-none"/>
        </w:rPr>
        <w:t>In case of CBG-based HARQ and LBT category 4, enhancements for defining how to adjust the contention window size (CWS) based on TB-level HARQ-ACK and CBG-level HARQ-ACK would be beneficial.</w:t>
      </w:r>
    </w:p>
    <w:p w14:paraId="19E8D39F" w14:textId="77777777" w:rsidR="009A7FB5" w:rsidRPr="00681684" w:rsidRDefault="009A7FB5" w:rsidP="009A7FB5">
      <w:pPr>
        <w:rPr>
          <w:lang w:val="en-US" w:eastAsia="x-none"/>
        </w:rPr>
      </w:pPr>
      <w:r w:rsidRPr="00681684">
        <w:rPr>
          <w:highlight w:val="green"/>
          <w:lang w:val="en-US" w:eastAsia="x-none"/>
        </w:rPr>
        <w:t>Agreement:</w:t>
      </w:r>
    </w:p>
    <w:p w14:paraId="140B3595" w14:textId="77777777" w:rsidR="009A7FB5" w:rsidRPr="00681684" w:rsidRDefault="009A7FB5" w:rsidP="009A7FB5">
      <w:pPr>
        <w:rPr>
          <w:lang w:val="en-US" w:eastAsia="x-none"/>
        </w:rPr>
      </w:pPr>
      <w:r w:rsidRPr="00681684">
        <w:rPr>
          <w:lang w:val="en-US" w:eastAsia="x-none"/>
        </w:rPr>
        <w:t>Capture the following in the TR:</w:t>
      </w:r>
    </w:p>
    <w:p w14:paraId="0D135F29" w14:textId="77777777" w:rsidR="009A7FB5" w:rsidRPr="00681684" w:rsidRDefault="009A7FB5" w:rsidP="009A7FB5">
      <w:pPr>
        <w:numPr>
          <w:ilvl w:val="0"/>
          <w:numId w:val="25"/>
        </w:numPr>
        <w:overflowPunct/>
        <w:autoSpaceDE/>
        <w:autoSpaceDN/>
        <w:adjustRightInd/>
        <w:spacing w:after="0"/>
        <w:textAlignment w:val="auto"/>
        <w:rPr>
          <w:bCs/>
          <w:lang w:eastAsia="x-none"/>
        </w:rPr>
      </w:pPr>
      <w:r w:rsidRPr="00681684">
        <w:rPr>
          <w:bCs/>
          <w:lang w:eastAsia="x-none"/>
        </w:rPr>
        <w:t>A possible enhancement for dynamic HARQ codebook is to support a larger DAI field to accommodate for possibly missing more than 4 PDSCH transmissions, which is more likely to occur on unlicensed spectrum</w:t>
      </w:r>
    </w:p>
    <w:p w14:paraId="3B366D0E" w14:textId="77777777" w:rsidR="009A7FB5" w:rsidRPr="00681684" w:rsidRDefault="009A7FB5" w:rsidP="009A7FB5">
      <w:pPr>
        <w:numPr>
          <w:ilvl w:val="0"/>
          <w:numId w:val="25"/>
        </w:numPr>
        <w:overflowPunct/>
        <w:autoSpaceDE/>
        <w:autoSpaceDN/>
        <w:adjustRightInd/>
        <w:spacing w:after="0"/>
        <w:textAlignment w:val="auto"/>
        <w:rPr>
          <w:bCs/>
          <w:lang w:eastAsia="x-none"/>
        </w:rPr>
      </w:pPr>
      <w:r w:rsidRPr="00681684">
        <w:rPr>
          <w:lang w:eastAsia="x-none"/>
        </w:rPr>
        <w:t>Enhancements are necessary for aligning the dynamic HARQ codebook between UE and gNB</w:t>
      </w:r>
    </w:p>
    <w:p w14:paraId="32027EAA" w14:textId="77777777" w:rsidR="009A7FB5" w:rsidRPr="00681684" w:rsidRDefault="009A7FB5" w:rsidP="009A7FB5">
      <w:pPr>
        <w:numPr>
          <w:ilvl w:val="0"/>
          <w:numId w:val="25"/>
        </w:numPr>
        <w:overflowPunct/>
        <w:autoSpaceDE/>
        <w:autoSpaceDN/>
        <w:adjustRightInd/>
        <w:spacing w:after="0"/>
        <w:textAlignment w:val="auto"/>
        <w:rPr>
          <w:bCs/>
          <w:lang w:eastAsia="x-none"/>
        </w:rPr>
      </w:pPr>
      <w:r w:rsidRPr="00681684">
        <w:rPr>
          <w:bCs/>
          <w:lang w:eastAsia="x-none"/>
        </w:rPr>
        <w:t>Alt. 1</w:t>
      </w:r>
      <w:r w:rsidRPr="00681684">
        <w:rPr>
          <w:lang w:eastAsia="x-none"/>
        </w:rPr>
        <w:t xml:space="preserve"> allows triggering/requesting a report for missed or unreported HARQ-ACK feedback in case of LBT failure for PUCCH/PUSCH transmission, or in case of PUCCH/PUSCH detection failure at gNB, or in case of PDCCH detection failure at UE, or in case of HARQ-ACK feedback pending from earlier COT(s)</w:t>
      </w:r>
    </w:p>
    <w:p w14:paraId="24C20BAA" w14:textId="77777777" w:rsidR="009A7FB5" w:rsidRPr="00681684" w:rsidRDefault="009A7FB5" w:rsidP="009A7FB5">
      <w:pPr>
        <w:numPr>
          <w:ilvl w:val="0"/>
          <w:numId w:val="25"/>
        </w:numPr>
        <w:overflowPunct/>
        <w:autoSpaceDE/>
        <w:autoSpaceDN/>
        <w:adjustRightInd/>
        <w:spacing w:after="0"/>
        <w:textAlignment w:val="auto"/>
        <w:rPr>
          <w:bCs/>
          <w:lang w:eastAsia="x-none"/>
        </w:rPr>
      </w:pPr>
      <w:r w:rsidRPr="00681684">
        <w:rPr>
          <w:lang w:eastAsia="x-none"/>
        </w:rPr>
        <w:t>Alt. 2 allows reporting unreported HARQ-ACK feedback in case of LBT failure for PUCCH/PUSCH transmission, or in case of HARQ-ACK feedback pending from earlier COT(s)</w:t>
      </w:r>
    </w:p>
    <w:p w14:paraId="2512A063" w14:textId="77777777" w:rsidR="009A7FB5" w:rsidRPr="00681684" w:rsidRDefault="009A7FB5" w:rsidP="00EE0D92">
      <w:pPr>
        <w:rPr>
          <w:sz w:val="22"/>
          <w:szCs w:val="22"/>
        </w:rPr>
      </w:pPr>
    </w:p>
    <w:p w14:paraId="67F553FE" w14:textId="3B6B6B37" w:rsidR="00B65F0A" w:rsidRPr="00681684" w:rsidRDefault="009A7FB5" w:rsidP="00465331">
      <w:r w:rsidRPr="00681684">
        <w:t xml:space="preserve">In this contribution, we discuss NR-U HARQ related issues including HARQ-ACK timing indication, </w:t>
      </w:r>
      <w:r w:rsidR="00856A2B" w:rsidRPr="00856A2B">
        <w:rPr>
          <w:rFonts w:hint="eastAsia"/>
        </w:rPr>
        <w:t>d</w:t>
      </w:r>
      <w:r w:rsidR="00856A2B" w:rsidRPr="00856A2B">
        <w:t>ynamic and semi-static</w:t>
      </w:r>
      <w:r w:rsidRPr="00856A2B">
        <w:t xml:space="preserve"> HARQ-ACK codebook e</w:t>
      </w:r>
      <w:r w:rsidRPr="00681684">
        <w:t>nhancements</w:t>
      </w:r>
      <w:r w:rsidR="00856A2B">
        <w:t xml:space="preserve"> and multi-TTI scheduling</w:t>
      </w:r>
      <w:r w:rsidRPr="00681684">
        <w:t>.</w:t>
      </w:r>
      <w:r w:rsidR="00B65F0A" w:rsidRPr="00856A2B">
        <w:tab/>
      </w:r>
    </w:p>
    <w:p w14:paraId="165D30E6" w14:textId="4387036B" w:rsidR="004B69F1" w:rsidRPr="00681684" w:rsidRDefault="00D7052A" w:rsidP="00EE0D92">
      <w:pPr>
        <w:pStyle w:val="1"/>
        <w:numPr>
          <w:ilvl w:val="0"/>
          <w:numId w:val="7"/>
        </w:numPr>
        <w:spacing w:line="240" w:lineRule="auto"/>
        <w:ind w:left="357" w:hanging="357"/>
        <w:rPr>
          <w:sz w:val="36"/>
          <w:lang w:val="en-US" w:eastAsia="zh-CN"/>
        </w:rPr>
      </w:pPr>
      <w:r w:rsidRPr="00681684">
        <w:rPr>
          <w:sz w:val="36"/>
          <w:lang w:val="en-US" w:eastAsia="zh-CN"/>
        </w:rPr>
        <w:lastRenderedPageBreak/>
        <w:t xml:space="preserve">Discussion </w:t>
      </w:r>
    </w:p>
    <w:p w14:paraId="0B91F14E" w14:textId="6757CC18" w:rsidR="00381851" w:rsidRDefault="00381851" w:rsidP="00EE0D92">
      <w:pPr>
        <w:pStyle w:val="2"/>
        <w:numPr>
          <w:ilvl w:val="1"/>
          <w:numId w:val="7"/>
        </w:numPr>
        <w:spacing w:line="360" w:lineRule="auto"/>
        <w:ind w:left="539" w:hanging="539"/>
        <w:rPr>
          <w:rFonts w:ascii="Times New Roman" w:hAnsi="Times New Roman"/>
          <w:b/>
          <w:sz w:val="24"/>
          <w:lang w:eastAsia="zh-CN"/>
        </w:rPr>
      </w:pPr>
      <w:r w:rsidRPr="00681684">
        <w:rPr>
          <w:rFonts w:ascii="Times New Roman" w:hAnsi="Times New Roman" w:hint="eastAsia"/>
          <w:b/>
          <w:sz w:val="24"/>
          <w:lang w:eastAsia="zh-CN"/>
        </w:rPr>
        <w:t xml:space="preserve">HARQ-ACK </w:t>
      </w:r>
      <w:r w:rsidRPr="00681684">
        <w:rPr>
          <w:rFonts w:ascii="Times New Roman" w:hAnsi="Times New Roman"/>
          <w:b/>
          <w:sz w:val="24"/>
        </w:rPr>
        <w:t xml:space="preserve">feedback </w:t>
      </w:r>
      <w:r w:rsidRPr="00681684">
        <w:rPr>
          <w:rFonts w:ascii="Times New Roman" w:hAnsi="Times New Roman" w:hint="eastAsia"/>
          <w:b/>
          <w:sz w:val="24"/>
          <w:lang w:eastAsia="zh-CN"/>
        </w:rPr>
        <w:t>timing indication</w:t>
      </w:r>
    </w:p>
    <w:p w14:paraId="6CB31682" w14:textId="5828FE68" w:rsidR="00564839" w:rsidRPr="00681684" w:rsidRDefault="00564839" w:rsidP="00564839">
      <w:pPr>
        <w:rPr>
          <w:lang w:eastAsia="zh-CN"/>
        </w:rPr>
      </w:pPr>
      <w:r w:rsidRPr="00681684">
        <w:rPr>
          <w:lang w:eastAsia="zh-CN"/>
        </w:rPr>
        <w:t xml:space="preserve">Transmitting the HARQ-ACK information corresponding to </w:t>
      </w:r>
      <w:r w:rsidRPr="00564839">
        <w:rPr>
          <w:lang w:val="en-US"/>
        </w:rPr>
        <w:t>all the PDSCHs</w:t>
      </w:r>
      <w:r w:rsidRPr="00681684">
        <w:rPr>
          <w:lang w:eastAsia="zh-CN"/>
        </w:rPr>
        <w:t xml:space="preserve"> in the same shared COT is obviously beneficial. However, </w:t>
      </w:r>
      <w:r w:rsidRPr="00681684">
        <w:t>in some scenarios</w:t>
      </w:r>
      <w:r w:rsidRPr="00681684">
        <w:rPr>
          <w:lang w:eastAsia="zh-CN"/>
        </w:rPr>
        <w:t xml:space="preserve">, </w:t>
      </w:r>
      <w:r w:rsidRPr="00681684">
        <w:t xml:space="preserve">the HARQ-ACK </w:t>
      </w:r>
      <w:r w:rsidRPr="00681684">
        <w:rPr>
          <w:lang w:eastAsia="zh-CN"/>
        </w:rPr>
        <w:t xml:space="preserve">information of certain PDSCHs cannot be </w:t>
      </w:r>
      <w:r w:rsidRPr="00681684">
        <w:t>transmitted in</w:t>
      </w:r>
      <w:r w:rsidRPr="00681684">
        <w:rPr>
          <w:lang w:eastAsia="zh-CN"/>
        </w:rPr>
        <w:t xml:space="preserve"> the same shared COT due to the limitation of the current NR UE processing time capabilities. Alternatively, t</w:t>
      </w:r>
      <w:r w:rsidRPr="00681684">
        <w:t xml:space="preserve">he HARQ-ACK </w:t>
      </w:r>
      <w:r w:rsidRPr="00681684">
        <w:rPr>
          <w:lang w:eastAsia="zh-CN"/>
        </w:rPr>
        <w:t xml:space="preserve">information </w:t>
      </w:r>
      <w:r w:rsidRPr="00681684">
        <w:t xml:space="preserve">can be transmitted in a </w:t>
      </w:r>
      <w:r w:rsidR="00EC7B8C">
        <w:t>subsequent</w:t>
      </w:r>
      <w:r w:rsidRPr="00681684">
        <w:t xml:space="preserve"> COT from the one in which the corresponding data is transmitted. </w:t>
      </w:r>
      <w:r w:rsidRPr="00681684">
        <w:rPr>
          <w:lang w:eastAsia="zh-CN"/>
        </w:rPr>
        <w:t xml:space="preserve">As shown in Figure 1, for a UCI containing HARQ-ACK information transmitting in a PUCCH in slot M, the PDSCH transmitting in slot M-3 satisfying the UE processing time requirements can be </w:t>
      </w:r>
      <w:bookmarkStart w:id="5" w:name="OLE_LINK5"/>
      <w:bookmarkStart w:id="6" w:name="OLE_LINK8"/>
      <w:r w:rsidRPr="00681684">
        <w:rPr>
          <w:lang w:eastAsia="zh-CN"/>
        </w:rPr>
        <w:t>fed back in slot M</w:t>
      </w:r>
      <w:bookmarkEnd w:id="5"/>
      <w:bookmarkEnd w:id="6"/>
      <w:r w:rsidRPr="00681684">
        <w:rPr>
          <w:lang w:eastAsia="zh-CN"/>
        </w:rPr>
        <w:t>. On the contrary, the PDSCH transmitting in slot M-2 and M-1 cannot be fed back in slot M because of the UE processing time limitation. As a consequence, the HARQ-ACK information corresponding to the PDSCHs transmitting in slot M-2 and M-1 will be fed back in the subsequent COT.</w:t>
      </w:r>
    </w:p>
    <w:p w14:paraId="2D7379F4" w14:textId="77777777" w:rsidR="00564839" w:rsidRPr="00681684" w:rsidRDefault="00564839" w:rsidP="00564839">
      <w:pPr>
        <w:ind w:left="142"/>
        <w:jc w:val="center"/>
      </w:pPr>
      <w:r w:rsidRPr="00681684">
        <w:object w:dxaOrig="10967" w:dyaOrig="4033" w14:anchorId="2CA5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121.45pt" o:ole="">
            <v:imagedata r:id="rId8" o:title=""/>
          </v:shape>
          <o:OLEObject Type="Embed" ProgID="Visio.Drawing.11" ShapeID="_x0000_i1025" DrawAspect="Content" ObjectID="_1608791518" r:id="rId9"/>
        </w:object>
      </w:r>
    </w:p>
    <w:p w14:paraId="421A61E1" w14:textId="77777777" w:rsidR="00564839" w:rsidRPr="00564839" w:rsidRDefault="00564839" w:rsidP="00564839">
      <w:pPr>
        <w:ind w:left="142"/>
        <w:jc w:val="center"/>
        <w:rPr>
          <w:b/>
          <w:kern w:val="2"/>
          <w:lang w:eastAsia="zh-CN"/>
        </w:rPr>
      </w:pPr>
      <w:bookmarkStart w:id="7" w:name="_Ref509395175"/>
      <w:r w:rsidRPr="00564839">
        <w:rPr>
          <w:b/>
          <w:kern w:val="2"/>
          <w:lang w:eastAsia="zh-CN"/>
        </w:rPr>
        <w:t xml:space="preserve">Figure </w:t>
      </w:r>
      <w:bookmarkEnd w:id="7"/>
      <w:r w:rsidRPr="00564839">
        <w:rPr>
          <w:b/>
          <w:kern w:val="2"/>
          <w:lang w:eastAsia="zh-CN"/>
        </w:rPr>
        <w:t>1. Example of NR-U PDSCH transmission and HARQ-ACK feedback</w:t>
      </w:r>
    </w:p>
    <w:p w14:paraId="37661AC7" w14:textId="0D0F5163" w:rsidR="00381851" w:rsidRPr="00681684" w:rsidRDefault="00381851" w:rsidP="00381851">
      <w:pPr>
        <w:rPr>
          <w:bCs/>
          <w:lang w:val="en-US" w:eastAsia="x-none"/>
        </w:rPr>
      </w:pPr>
      <w:r w:rsidRPr="00681684">
        <w:rPr>
          <w:rFonts w:hint="eastAsia"/>
          <w:lang w:eastAsia="zh-CN"/>
        </w:rPr>
        <w:t xml:space="preserve">It </w:t>
      </w:r>
      <w:r w:rsidR="00213B31">
        <w:rPr>
          <w:lang w:eastAsia="zh-CN"/>
        </w:rPr>
        <w:t>has been</w:t>
      </w:r>
      <w:r w:rsidRPr="00681684">
        <w:rPr>
          <w:rFonts w:hint="eastAsia"/>
          <w:lang w:eastAsia="zh-CN"/>
        </w:rPr>
        <w:t xml:space="preserve"> agreed to </w:t>
      </w:r>
      <w:r w:rsidRPr="00681684">
        <w:rPr>
          <w:bCs/>
          <w:lang w:val="en-US" w:eastAsia="x-none"/>
        </w:rPr>
        <w:t>introduce</w:t>
      </w:r>
      <w:r w:rsidRPr="00681684">
        <w:rPr>
          <w:lang w:val="en-US" w:eastAsia="x-none"/>
        </w:rPr>
        <w:t xml:space="preserve"> signaling a value of the </w:t>
      </w:r>
      <w:r w:rsidRPr="00681684">
        <w:rPr>
          <w:bCs/>
          <w:lang w:val="en-US" w:eastAsia="x-none"/>
        </w:rPr>
        <w:t>PDSCH-to-HARQ-timing-indicator in the DCI scheduling the PDSCH that tells the UE that the timing and resource for HARQ-ACK feedback for the corresponding PDSCH will be determined later</w:t>
      </w:r>
      <w:r w:rsidR="00213B31">
        <w:rPr>
          <w:bCs/>
          <w:lang w:val="en-US" w:eastAsia="x-none"/>
        </w:rPr>
        <w:t xml:space="preserve"> [1]</w:t>
      </w:r>
      <w:r w:rsidRPr="00681684">
        <w:rPr>
          <w:bCs/>
          <w:lang w:val="en-US" w:eastAsia="x-none"/>
        </w:rPr>
        <w:t xml:space="preserve">. Although this agreement </w:t>
      </w:r>
      <w:r w:rsidR="005533DA" w:rsidRPr="00681684">
        <w:rPr>
          <w:bCs/>
          <w:lang w:val="en-US" w:eastAsia="x-none"/>
        </w:rPr>
        <w:t>was</w:t>
      </w:r>
      <w:r w:rsidRPr="00681684">
        <w:rPr>
          <w:bCs/>
          <w:lang w:val="en-US" w:eastAsia="x-none"/>
        </w:rPr>
        <w:t xml:space="preserve"> </w:t>
      </w:r>
      <w:r w:rsidR="005533DA" w:rsidRPr="00681684">
        <w:rPr>
          <w:bCs/>
          <w:lang w:val="en-US" w:eastAsia="x-none"/>
        </w:rPr>
        <w:t xml:space="preserve">reached </w:t>
      </w:r>
      <w:r w:rsidRPr="00681684">
        <w:rPr>
          <w:bCs/>
          <w:lang w:val="en-US" w:eastAsia="x-none"/>
        </w:rPr>
        <w:t xml:space="preserve">based on the discussion of the scenario </w:t>
      </w:r>
      <w:bookmarkStart w:id="8" w:name="OLE_LINK1"/>
      <w:bookmarkStart w:id="9" w:name="OLE_LINK2"/>
      <w:r w:rsidR="00687AB9">
        <w:rPr>
          <w:bCs/>
          <w:lang w:val="en-US" w:eastAsia="x-none"/>
        </w:rPr>
        <w:t>where</w:t>
      </w:r>
      <w:r w:rsidRPr="00681684">
        <w:rPr>
          <w:bCs/>
          <w:lang w:val="en-US" w:eastAsia="x-none"/>
        </w:rPr>
        <w:t xml:space="preserve"> </w:t>
      </w:r>
      <w:bookmarkEnd w:id="8"/>
      <w:bookmarkEnd w:id="9"/>
      <w:r w:rsidRPr="00681684">
        <w:rPr>
          <w:bCs/>
          <w:lang w:val="en-US" w:eastAsia="x-none"/>
        </w:rPr>
        <w:t>the HARQ-ACK information</w:t>
      </w:r>
      <w:r w:rsidR="00687AB9">
        <w:rPr>
          <w:bCs/>
          <w:lang w:val="en-US" w:eastAsia="x-none"/>
        </w:rPr>
        <w:t xml:space="preserve"> is transmitted</w:t>
      </w:r>
      <w:r w:rsidRPr="00681684">
        <w:rPr>
          <w:bCs/>
          <w:lang w:val="en-US" w:eastAsia="x-none"/>
        </w:rPr>
        <w:t xml:space="preserve"> in a </w:t>
      </w:r>
      <w:r w:rsidR="00307FB4" w:rsidRPr="00681684">
        <w:rPr>
          <w:lang w:eastAsia="ja-JP"/>
        </w:rPr>
        <w:t xml:space="preserve">subsequent </w:t>
      </w:r>
      <w:r w:rsidRPr="00681684">
        <w:rPr>
          <w:bCs/>
          <w:lang w:val="en-US" w:eastAsia="x-none"/>
        </w:rPr>
        <w:t xml:space="preserve">COT, it can also </w:t>
      </w:r>
      <w:r w:rsidR="009325DF">
        <w:rPr>
          <w:bCs/>
          <w:lang w:val="en-US" w:eastAsia="x-none"/>
        </w:rPr>
        <w:t xml:space="preserve">be </w:t>
      </w:r>
      <w:r w:rsidRPr="00681684">
        <w:rPr>
          <w:bCs/>
          <w:lang w:val="en-US" w:eastAsia="x-none"/>
        </w:rPr>
        <w:t xml:space="preserve">applied to the scenario </w:t>
      </w:r>
      <w:r w:rsidR="00687AB9">
        <w:rPr>
          <w:bCs/>
          <w:lang w:val="en-US" w:eastAsia="x-none"/>
        </w:rPr>
        <w:t>where</w:t>
      </w:r>
      <w:r w:rsidR="00687AB9" w:rsidRPr="00681684">
        <w:rPr>
          <w:bCs/>
          <w:lang w:val="en-US" w:eastAsia="x-none"/>
        </w:rPr>
        <w:t xml:space="preserve"> </w:t>
      </w:r>
      <w:r w:rsidRPr="00681684">
        <w:rPr>
          <w:bCs/>
          <w:lang w:val="en-US" w:eastAsia="x-none"/>
        </w:rPr>
        <w:t xml:space="preserve">the HARQ-ACK information </w:t>
      </w:r>
      <w:r w:rsidR="00687AB9">
        <w:rPr>
          <w:bCs/>
          <w:lang w:val="en-US" w:eastAsia="x-none"/>
        </w:rPr>
        <w:t>is transmitted</w:t>
      </w:r>
      <w:r w:rsidR="00687AB9" w:rsidRPr="00681684">
        <w:rPr>
          <w:bCs/>
          <w:lang w:val="en-US" w:eastAsia="x-none"/>
        </w:rPr>
        <w:t xml:space="preserve"> </w:t>
      </w:r>
      <w:r w:rsidRPr="00681684">
        <w:rPr>
          <w:bCs/>
          <w:lang w:val="en-US" w:eastAsia="x-none"/>
        </w:rPr>
        <w:t xml:space="preserve">in the same </w:t>
      </w:r>
      <w:r w:rsidR="00307FB4" w:rsidRPr="00681684">
        <w:rPr>
          <w:bCs/>
          <w:lang w:val="en-US" w:eastAsia="x-none"/>
        </w:rPr>
        <w:t xml:space="preserve">shared </w:t>
      </w:r>
      <w:r w:rsidRPr="00681684">
        <w:rPr>
          <w:bCs/>
          <w:lang w:val="en-US" w:eastAsia="x-none"/>
        </w:rPr>
        <w:t>COT</w:t>
      </w:r>
      <w:r w:rsidR="005533DA" w:rsidRPr="00681684">
        <w:rPr>
          <w:bCs/>
          <w:lang w:val="en-US" w:eastAsia="x-none"/>
        </w:rPr>
        <w:t xml:space="preserve"> especially for the scenario </w:t>
      </w:r>
      <w:r w:rsidR="00687AB9">
        <w:rPr>
          <w:bCs/>
          <w:lang w:val="en-US" w:eastAsia="zh-CN"/>
        </w:rPr>
        <w:t>where</w:t>
      </w:r>
      <w:r w:rsidR="00712E9A" w:rsidRPr="00681684">
        <w:rPr>
          <w:bCs/>
          <w:lang w:val="en-US" w:eastAsia="x-none"/>
        </w:rPr>
        <w:t xml:space="preserve"> </w:t>
      </w:r>
      <w:r w:rsidR="005533DA" w:rsidRPr="00681684">
        <w:rPr>
          <w:bCs/>
          <w:lang w:val="en-US" w:eastAsia="x-none"/>
        </w:rPr>
        <w:t>the SCS of PUCCH is large</w:t>
      </w:r>
      <w:r w:rsidR="00307FB4" w:rsidRPr="00681684">
        <w:rPr>
          <w:bCs/>
          <w:lang w:val="en-US" w:eastAsia="x-none"/>
        </w:rPr>
        <w:t>.</w:t>
      </w:r>
    </w:p>
    <w:p w14:paraId="1ED80A88" w14:textId="585DAB30" w:rsidR="005533DA" w:rsidRPr="00681684" w:rsidRDefault="005533DA" w:rsidP="00381851">
      <w:pPr>
        <w:rPr>
          <w:lang w:val="en-US" w:eastAsia="x-none"/>
        </w:rPr>
      </w:pPr>
      <w:r w:rsidRPr="00681684">
        <w:rPr>
          <w:bCs/>
          <w:lang w:val="en-US" w:eastAsia="x-none"/>
        </w:rPr>
        <w:t xml:space="preserve">Assume gNB </w:t>
      </w:r>
      <w:r w:rsidR="005E07C9" w:rsidRPr="00D345AC">
        <w:rPr>
          <w:lang w:eastAsia="x-none"/>
        </w:rPr>
        <w:t>obtain</w:t>
      </w:r>
      <w:r w:rsidR="005E07C9">
        <w:rPr>
          <w:lang w:eastAsia="x-none"/>
        </w:rPr>
        <w:t>s</w:t>
      </w:r>
      <w:r w:rsidR="005E07C9" w:rsidRPr="00D345AC">
        <w:rPr>
          <w:lang w:eastAsia="x-none"/>
        </w:rPr>
        <w:t xml:space="preserve"> </w:t>
      </w:r>
      <w:r w:rsidRPr="00681684">
        <w:rPr>
          <w:bCs/>
          <w:lang w:val="en-US" w:eastAsia="x-none"/>
        </w:rPr>
        <w:t xml:space="preserve">a </w:t>
      </w:r>
      <w:r w:rsidR="00815671" w:rsidRPr="00681684">
        <w:rPr>
          <w:bCs/>
          <w:lang w:val="en-US" w:eastAsia="x-none"/>
        </w:rPr>
        <w:t>8</w:t>
      </w:r>
      <w:r w:rsidRPr="00681684">
        <w:rPr>
          <w:bCs/>
          <w:lang w:val="en-US" w:eastAsia="x-none"/>
        </w:rPr>
        <w:t xml:space="preserve">ms </w:t>
      </w:r>
      <w:r w:rsidR="006D48F0" w:rsidRPr="00681684">
        <w:rPr>
          <w:bCs/>
          <w:lang w:val="en-US" w:eastAsia="x-none"/>
        </w:rPr>
        <w:t>M</w:t>
      </w:r>
      <w:r w:rsidRPr="00681684">
        <w:rPr>
          <w:bCs/>
          <w:lang w:val="en-US" w:eastAsia="x-none"/>
        </w:rPr>
        <w:t xml:space="preserve">COT and </w:t>
      </w:r>
      <w:r w:rsidR="00115CF8" w:rsidRPr="00681684">
        <w:rPr>
          <w:bCs/>
          <w:lang w:val="en-US" w:eastAsia="x-none"/>
        </w:rPr>
        <w:t>there is only one DL/UL switching point within the COT. The SCS of PUCCH is 60kHz. For PDSCHs to be fed back in the same shared COT</w:t>
      </w:r>
      <w:r w:rsidR="00712E9A" w:rsidRPr="00681684">
        <w:rPr>
          <w:bCs/>
          <w:lang w:val="en-US" w:eastAsia="x-none"/>
        </w:rPr>
        <w:t xml:space="preserve">, the range of </w:t>
      </w:r>
      <w:r w:rsidR="00815671" w:rsidRPr="00681684">
        <w:rPr>
          <w:bCs/>
          <w:lang w:val="en-US" w:eastAsia="x-none"/>
        </w:rPr>
        <w:t>K1 is [0, 31</w:t>
      </w:r>
      <w:r w:rsidR="00712E9A" w:rsidRPr="00681684">
        <w:rPr>
          <w:bCs/>
          <w:lang w:val="en-US" w:eastAsia="x-none"/>
        </w:rPr>
        <w:t>]. In R15, the maximum size of K1 configured by RRC is 8 which is much less than the size of K1 in the example. A</w:t>
      </w:r>
      <w:r w:rsidR="00115CF8" w:rsidRPr="00681684">
        <w:rPr>
          <w:bCs/>
          <w:lang w:val="en-US" w:eastAsia="x-none"/>
        </w:rPr>
        <w:t xml:space="preserve"> </w:t>
      </w:r>
      <w:r w:rsidR="00712E9A" w:rsidRPr="00681684">
        <w:rPr>
          <w:bCs/>
          <w:lang w:val="en-US" w:eastAsia="x-none"/>
        </w:rPr>
        <w:t>direct</w:t>
      </w:r>
      <w:r w:rsidR="00115CF8" w:rsidRPr="00681684">
        <w:rPr>
          <w:bCs/>
          <w:lang w:val="en-US" w:eastAsia="x-none"/>
        </w:rPr>
        <w:t xml:space="preserve"> solution</w:t>
      </w:r>
      <w:r w:rsidR="0077299A" w:rsidRPr="00681684">
        <w:rPr>
          <w:bCs/>
          <w:lang w:val="en-US" w:eastAsia="x-none"/>
        </w:rPr>
        <w:t xml:space="preserve"> </w:t>
      </w:r>
      <w:r w:rsidR="000B6F62">
        <w:rPr>
          <w:bCs/>
          <w:lang w:val="en-US" w:eastAsia="x-none"/>
        </w:rPr>
        <w:t>of</w:t>
      </w:r>
      <w:r w:rsidR="0077299A" w:rsidRPr="00681684">
        <w:rPr>
          <w:bCs/>
          <w:lang w:val="en-US" w:eastAsia="x-none"/>
        </w:rPr>
        <w:t xml:space="preserve"> this issue</w:t>
      </w:r>
      <w:r w:rsidR="00115CF8" w:rsidRPr="00681684">
        <w:rPr>
          <w:bCs/>
          <w:lang w:val="en-US" w:eastAsia="x-none"/>
        </w:rPr>
        <w:t xml:space="preserve"> is to increase the bits of K1 field</w:t>
      </w:r>
      <w:r w:rsidR="0077299A" w:rsidRPr="00681684">
        <w:rPr>
          <w:bCs/>
          <w:lang w:val="en-US" w:eastAsia="x-none"/>
        </w:rPr>
        <w:t xml:space="preserve"> in DCI</w:t>
      </w:r>
      <w:r w:rsidR="00115CF8" w:rsidRPr="00681684">
        <w:rPr>
          <w:bCs/>
          <w:lang w:val="en-US" w:eastAsia="x-none"/>
        </w:rPr>
        <w:t xml:space="preserve"> and </w:t>
      </w:r>
      <w:r w:rsidR="0077299A" w:rsidRPr="00681684">
        <w:rPr>
          <w:bCs/>
          <w:lang w:val="en-US" w:eastAsia="x-none"/>
        </w:rPr>
        <w:t xml:space="preserve">to </w:t>
      </w:r>
      <w:r w:rsidR="00115CF8" w:rsidRPr="00681684">
        <w:rPr>
          <w:bCs/>
          <w:lang w:val="en-US" w:eastAsia="x-none"/>
        </w:rPr>
        <w:t>configur</w:t>
      </w:r>
      <w:r w:rsidR="0077299A" w:rsidRPr="00681684">
        <w:rPr>
          <w:bCs/>
          <w:lang w:val="en-US" w:eastAsia="x-none"/>
        </w:rPr>
        <w:t>e</w:t>
      </w:r>
      <w:r w:rsidR="00115CF8" w:rsidRPr="00681684">
        <w:rPr>
          <w:bCs/>
          <w:lang w:val="en-US" w:eastAsia="x-none"/>
        </w:rPr>
        <w:t xml:space="preserve"> a larger set of K1 by RRC signaling. To reduce the signaling overhead</w:t>
      </w:r>
      <w:r w:rsidR="000B6F62">
        <w:rPr>
          <w:bCs/>
          <w:lang w:val="en-US" w:eastAsia="x-none"/>
        </w:rPr>
        <w:t xml:space="preserve"> and decrease the specification work</w:t>
      </w:r>
      <w:r w:rsidR="00115CF8" w:rsidRPr="00681684">
        <w:rPr>
          <w:bCs/>
          <w:lang w:val="en-US" w:eastAsia="x-none"/>
        </w:rPr>
        <w:t>, for PDSCHs coming in the first few slot</w:t>
      </w:r>
      <w:r w:rsidR="000B6F62">
        <w:rPr>
          <w:bCs/>
          <w:lang w:val="en-US" w:eastAsia="x-none"/>
        </w:rPr>
        <w:t>s</w:t>
      </w:r>
      <w:r w:rsidR="00115CF8" w:rsidRPr="00681684">
        <w:rPr>
          <w:bCs/>
          <w:lang w:val="en-US" w:eastAsia="x-none"/>
        </w:rPr>
        <w:t xml:space="preserve"> of </w:t>
      </w:r>
      <w:r w:rsidR="000B6F62">
        <w:rPr>
          <w:bCs/>
          <w:lang w:val="en-US" w:eastAsia="x-none"/>
        </w:rPr>
        <w:t>a</w:t>
      </w:r>
      <w:r w:rsidR="00115CF8" w:rsidRPr="00681684">
        <w:rPr>
          <w:bCs/>
          <w:lang w:val="en-US" w:eastAsia="x-none"/>
        </w:rPr>
        <w:t xml:space="preserve"> COT, </w:t>
      </w:r>
      <w:r w:rsidR="00115CF8" w:rsidRPr="00681684">
        <w:rPr>
          <w:lang w:val="en-US" w:eastAsia="x-none"/>
        </w:rPr>
        <w:t xml:space="preserve">a value of the </w:t>
      </w:r>
      <w:r w:rsidR="00115CF8" w:rsidRPr="00681684">
        <w:rPr>
          <w:bCs/>
          <w:lang w:val="en-US" w:eastAsia="x-none"/>
        </w:rPr>
        <w:t>PDSCH-to-HARQ-timing-indicator in the DCI scheduling the PDSCH can indicate that the timing and resource for HARQ-ACK feedback for the corresponding PDSCH will be determined later.</w:t>
      </w:r>
      <w:r w:rsidR="000624C8">
        <w:rPr>
          <w:bCs/>
          <w:lang w:val="en-US" w:eastAsia="x-none"/>
        </w:rPr>
        <w:t xml:space="preserve"> </w:t>
      </w:r>
      <w:bookmarkStart w:id="10" w:name="OLE_LINK3"/>
      <w:bookmarkStart w:id="11" w:name="OLE_LINK4"/>
      <w:r w:rsidR="000624C8">
        <w:rPr>
          <w:bCs/>
          <w:lang w:val="en-US" w:eastAsia="x-none"/>
        </w:rPr>
        <w:t>In addition, the coarse value of K1 can indicate whether the HARQ-ACK information is transmitted in the same shared COT.</w:t>
      </w:r>
      <w:bookmarkEnd w:id="10"/>
      <w:bookmarkEnd w:id="11"/>
      <w:r w:rsidR="000624C8">
        <w:rPr>
          <w:bCs/>
          <w:lang w:val="en-US" w:eastAsia="x-none"/>
        </w:rPr>
        <w:t xml:space="preserve"> If so, t</w:t>
      </w:r>
      <w:r w:rsidR="00790DD0" w:rsidRPr="00681684">
        <w:rPr>
          <w:bCs/>
          <w:lang w:val="en-US" w:eastAsia="x-none"/>
        </w:rPr>
        <w:t>he accurate</w:t>
      </w:r>
      <w:r w:rsidR="0025789B" w:rsidRPr="00681684">
        <w:rPr>
          <w:bCs/>
          <w:lang w:val="en-US" w:eastAsia="x-none"/>
        </w:rPr>
        <w:t xml:space="preserve"> timing for HARQ-ACK feedback</w:t>
      </w:r>
      <w:r w:rsidR="0025789B" w:rsidRPr="00681684">
        <w:rPr>
          <w:rFonts w:hint="eastAsia"/>
          <w:bCs/>
          <w:lang w:val="en-US" w:eastAsia="zh-CN"/>
        </w:rPr>
        <w:t xml:space="preserve"> can be determined by </w:t>
      </w:r>
      <w:r w:rsidR="000624C8">
        <w:rPr>
          <w:bCs/>
          <w:lang w:val="en-US" w:eastAsia="zh-CN"/>
        </w:rPr>
        <w:t xml:space="preserve">other </w:t>
      </w:r>
      <w:r w:rsidR="0025789B" w:rsidRPr="00681684">
        <w:rPr>
          <w:bCs/>
          <w:lang w:val="en-US" w:eastAsia="zh-CN"/>
        </w:rPr>
        <w:t>DCI(s) scheduling</w:t>
      </w:r>
      <w:r w:rsidR="0025789B" w:rsidRPr="00681684">
        <w:rPr>
          <w:rFonts w:hint="eastAsia"/>
          <w:bCs/>
          <w:lang w:val="en-US" w:eastAsia="zh-CN"/>
        </w:rPr>
        <w:t xml:space="preserve"> PDSCH(</w:t>
      </w:r>
      <w:r w:rsidR="0025789B" w:rsidRPr="00681684">
        <w:rPr>
          <w:bCs/>
          <w:lang w:val="en-US" w:eastAsia="zh-CN"/>
        </w:rPr>
        <w:t>s</w:t>
      </w:r>
      <w:r w:rsidR="0025789B" w:rsidRPr="00681684">
        <w:rPr>
          <w:rFonts w:hint="eastAsia"/>
          <w:bCs/>
          <w:lang w:val="en-US" w:eastAsia="zh-CN"/>
        </w:rPr>
        <w:t>)</w:t>
      </w:r>
      <w:r w:rsidR="00790DD0" w:rsidRPr="00681684">
        <w:rPr>
          <w:bCs/>
          <w:lang w:val="en-US" w:eastAsia="x-none"/>
        </w:rPr>
        <w:t xml:space="preserve"> </w:t>
      </w:r>
      <w:r w:rsidR="000624C8">
        <w:rPr>
          <w:bCs/>
          <w:lang w:val="en-US" w:eastAsia="x-none"/>
        </w:rPr>
        <w:t xml:space="preserve">to be fed back in the same shared COT </w:t>
      </w:r>
      <w:r w:rsidR="000B6F62">
        <w:rPr>
          <w:bCs/>
          <w:lang w:val="en-US" w:eastAsia="x-none"/>
        </w:rPr>
        <w:t xml:space="preserve">with </w:t>
      </w:r>
      <w:r w:rsidR="000624C8">
        <w:rPr>
          <w:bCs/>
          <w:lang w:val="en-US" w:eastAsia="x-none"/>
        </w:rPr>
        <w:t>accurate indications</w:t>
      </w:r>
      <w:r w:rsidR="000B6F62">
        <w:rPr>
          <w:bCs/>
          <w:lang w:val="en-US" w:eastAsia="x-none"/>
        </w:rPr>
        <w:t xml:space="preserve"> of K1</w:t>
      </w:r>
      <w:r w:rsidR="0025789B" w:rsidRPr="00681684">
        <w:rPr>
          <w:bCs/>
          <w:lang w:val="en-US" w:eastAsia="x-none"/>
        </w:rPr>
        <w:t xml:space="preserve">. </w:t>
      </w:r>
      <w:r w:rsidR="004F0324">
        <w:rPr>
          <w:bCs/>
          <w:lang w:val="en-US" w:eastAsia="x-none"/>
        </w:rPr>
        <w:t>Alternatively</w:t>
      </w:r>
      <w:r w:rsidR="0025789B" w:rsidRPr="00681684">
        <w:rPr>
          <w:bCs/>
          <w:lang w:val="en-US" w:eastAsia="x-none"/>
        </w:rPr>
        <w:t xml:space="preserve">, it can </w:t>
      </w:r>
      <w:r w:rsidR="004F0324">
        <w:rPr>
          <w:bCs/>
          <w:lang w:val="en-US" w:eastAsia="x-none"/>
        </w:rPr>
        <w:t xml:space="preserve">also </w:t>
      </w:r>
      <w:r w:rsidR="0025789B" w:rsidRPr="00681684">
        <w:rPr>
          <w:bCs/>
          <w:lang w:val="en-US" w:eastAsia="x-none"/>
        </w:rPr>
        <w:t xml:space="preserve">be determined by a triggering DCI. </w:t>
      </w:r>
      <w:r w:rsidR="004F0324">
        <w:rPr>
          <w:bCs/>
          <w:lang w:val="en-US" w:eastAsia="x-none"/>
        </w:rPr>
        <w:t>For dynamic HARQ-ACK codebook, t</w:t>
      </w:r>
      <w:r w:rsidR="00602FD9" w:rsidRPr="00681684">
        <w:rPr>
          <w:bCs/>
          <w:lang w:val="en-US" w:eastAsia="x-none"/>
        </w:rPr>
        <w:t xml:space="preserve">he risk of this method is the missing detection of the last </w:t>
      </w:r>
      <w:r w:rsidR="004F0324">
        <w:rPr>
          <w:bCs/>
          <w:lang w:val="en-US" w:eastAsia="x-none"/>
        </w:rPr>
        <w:t>DCI</w:t>
      </w:r>
      <w:r w:rsidR="0077299A" w:rsidRPr="00681684">
        <w:rPr>
          <w:bCs/>
          <w:lang w:val="en-US" w:eastAsia="x-none"/>
        </w:rPr>
        <w:t>(s)</w:t>
      </w:r>
      <w:r w:rsidR="00602FD9" w:rsidRPr="00681684">
        <w:rPr>
          <w:bCs/>
          <w:lang w:val="en-US" w:eastAsia="x-none"/>
        </w:rPr>
        <w:t xml:space="preserve">, in such </w:t>
      </w:r>
      <w:r w:rsidR="004F0324">
        <w:rPr>
          <w:bCs/>
          <w:lang w:val="en-US" w:eastAsia="x-none"/>
        </w:rPr>
        <w:t xml:space="preserve">a </w:t>
      </w:r>
      <w:r w:rsidR="00602FD9" w:rsidRPr="00681684">
        <w:rPr>
          <w:bCs/>
          <w:lang w:val="en-US" w:eastAsia="x-none"/>
        </w:rPr>
        <w:t>scenario, the accurate HARQ-ACK timing an</w:t>
      </w:r>
      <w:r w:rsidR="0077299A" w:rsidRPr="00681684">
        <w:rPr>
          <w:bCs/>
          <w:lang w:val="en-US" w:eastAsia="x-none"/>
        </w:rPr>
        <w:t xml:space="preserve">d PUCCH resource information may </w:t>
      </w:r>
      <w:r w:rsidR="00602FD9" w:rsidRPr="00681684">
        <w:rPr>
          <w:bCs/>
          <w:lang w:val="en-US" w:eastAsia="x-none"/>
        </w:rPr>
        <w:t xml:space="preserve">not be determined, however, if the missing detection of the last </w:t>
      </w:r>
      <w:r w:rsidR="004F0324">
        <w:rPr>
          <w:bCs/>
          <w:lang w:val="en-US" w:eastAsia="x-none"/>
        </w:rPr>
        <w:t>DCI</w:t>
      </w:r>
      <w:r w:rsidR="004F0324" w:rsidRPr="00681684">
        <w:rPr>
          <w:bCs/>
          <w:lang w:val="en-US" w:eastAsia="x-none"/>
        </w:rPr>
        <w:t>(s)</w:t>
      </w:r>
      <w:r w:rsidR="004F0324">
        <w:rPr>
          <w:bCs/>
          <w:lang w:val="en-US" w:eastAsia="x-none"/>
        </w:rPr>
        <w:t xml:space="preserve"> </w:t>
      </w:r>
      <w:r w:rsidR="00602FD9" w:rsidRPr="00681684">
        <w:rPr>
          <w:bCs/>
          <w:lang w:val="en-US" w:eastAsia="x-none"/>
        </w:rPr>
        <w:t>happens</w:t>
      </w:r>
      <w:r w:rsidR="004F0324">
        <w:rPr>
          <w:bCs/>
          <w:lang w:val="en-US" w:eastAsia="x-none"/>
        </w:rPr>
        <w:t>,</w:t>
      </w:r>
      <w:r w:rsidR="00602FD9" w:rsidRPr="00681684">
        <w:rPr>
          <w:bCs/>
          <w:lang w:val="en-US" w:eastAsia="x-none"/>
        </w:rPr>
        <w:t xml:space="preserve"> the size of the HARQ-ACK codebook cannot be determined </w:t>
      </w:r>
      <w:r w:rsidR="0077299A" w:rsidRPr="00681684">
        <w:rPr>
          <w:bCs/>
          <w:lang w:val="en-US" w:eastAsia="x-none"/>
        </w:rPr>
        <w:t>either</w:t>
      </w:r>
      <w:r w:rsidR="00602FD9" w:rsidRPr="00681684">
        <w:rPr>
          <w:bCs/>
          <w:lang w:val="en-US" w:eastAsia="x-none"/>
        </w:rPr>
        <w:t xml:space="preserve">. </w:t>
      </w:r>
      <w:r w:rsidR="004F0324">
        <w:rPr>
          <w:bCs/>
          <w:lang w:val="en-US" w:eastAsia="x-none"/>
        </w:rPr>
        <w:t>For semi-static HARQ-ACK codebook, t</w:t>
      </w:r>
      <w:r w:rsidR="004F0324" w:rsidRPr="00681684">
        <w:rPr>
          <w:bCs/>
          <w:lang w:val="en-US" w:eastAsia="x-none"/>
        </w:rPr>
        <w:t xml:space="preserve">he risk of this method is the missing detection of </w:t>
      </w:r>
      <w:r w:rsidR="004F0324">
        <w:rPr>
          <w:bCs/>
          <w:lang w:val="en-US" w:eastAsia="x-none"/>
        </w:rPr>
        <w:t xml:space="preserve">all </w:t>
      </w:r>
      <w:r w:rsidR="004F0324" w:rsidRPr="00681684">
        <w:rPr>
          <w:bCs/>
          <w:lang w:val="en-US" w:eastAsia="x-none"/>
        </w:rPr>
        <w:t xml:space="preserve">the </w:t>
      </w:r>
      <w:r w:rsidR="004F0324">
        <w:rPr>
          <w:bCs/>
          <w:lang w:val="en-US" w:eastAsia="x-none"/>
        </w:rPr>
        <w:t>DCIs which is unlikely to happen. Even so, this issue can be solved by retransmission of PDSCHs.</w:t>
      </w:r>
    </w:p>
    <w:p w14:paraId="47FC5138" w14:textId="7D0463CB" w:rsidR="0077299A" w:rsidRPr="001F35BD" w:rsidRDefault="0077299A" w:rsidP="0077299A">
      <w:pPr>
        <w:rPr>
          <w:b/>
          <w:i/>
          <w:lang w:val="en-US"/>
        </w:rPr>
      </w:pPr>
      <w:bookmarkStart w:id="12" w:name="OLE_LINK11"/>
      <w:bookmarkStart w:id="13" w:name="OLE_LINK12"/>
      <w:r w:rsidRPr="001F35BD">
        <w:rPr>
          <w:b/>
          <w:i/>
          <w:kern w:val="2"/>
          <w:lang w:eastAsia="zh-CN"/>
        </w:rPr>
        <w:t>Proposal</w:t>
      </w:r>
      <w:r w:rsidRPr="001F35BD">
        <w:rPr>
          <w:b/>
          <w:i/>
          <w:lang w:val="en-US"/>
        </w:rPr>
        <w:t xml:space="preserve"> 1: A value of the </w:t>
      </w:r>
      <w:r w:rsidRPr="001F35BD">
        <w:rPr>
          <w:b/>
          <w:bCs/>
          <w:i/>
          <w:lang w:val="en-US"/>
        </w:rPr>
        <w:t>PDSCH-to-HARQ-timing-indicator in the DCI scheduling the PDSCH that tells the UE that the timing and resource for HARQ-ACK feedback for the corresponding PDSCH will be determined later should be applied to PDSCHs to be fed back both in the same shared COT and in a subsequent COT.</w:t>
      </w:r>
      <w:r w:rsidR="004F0324" w:rsidRPr="001F35BD">
        <w:rPr>
          <w:b/>
          <w:bCs/>
          <w:i/>
          <w:lang w:val="en-US"/>
        </w:rPr>
        <w:t xml:space="preserve"> In addition, this value can indicate whether the HARQ-ACK information is transmitted in the same shared COT.</w:t>
      </w:r>
    </w:p>
    <w:bookmarkEnd w:id="12"/>
    <w:bookmarkEnd w:id="13"/>
    <w:p w14:paraId="1029AA9E" w14:textId="04A17309" w:rsidR="004B69F1" w:rsidRPr="00681684" w:rsidRDefault="00B269EA" w:rsidP="007B2109">
      <w:pPr>
        <w:pStyle w:val="2"/>
        <w:numPr>
          <w:ilvl w:val="1"/>
          <w:numId w:val="7"/>
        </w:numPr>
        <w:spacing w:line="360" w:lineRule="auto"/>
        <w:ind w:left="539" w:hanging="539"/>
        <w:rPr>
          <w:rFonts w:ascii="Times New Roman" w:hAnsi="Times New Roman"/>
          <w:b/>
          <w:sz w:val="24"/>
        </w:rPr>
      </w:pPr>
      <w:r w:rsidRPr="00681684">
        <w:rPr>
          <w:rFonts w:ascii="Times New Roman" w:hAnsi="Times New Roman"/>
          <w:b/>
          <w:sz w:val="24"/>
        </w:rPr>
        <w:lastRenderedPageBreak/>
        <w:t>Dynamic HARQ-ACK codebook</w:t>
      </w:r>
      <w:r w:rsidR="004B69F1" w:rsidRPr="00681684">
        <w:rPr>
          <w:rFonts w:ascii="Times New Roman" w:hAnsi="Times New Roman"/>
          <w:b/>
          <w:sz w:val="24"/>
        </w:rPr>
        <w:t xml:space="preserve"> </w:t>
      </w:r>
      <w:r w:rsidR="001908DF" w:rsidRPr="00681684">
        <w:rPr>
          <w:rFonts w:ascii="Times New Roman" w:hAnsi="Times New Roman"/>
          <w:b/>
          <w:sz w:val="24"/>
        </w:rPr>
        <w:t>enhancement</w:t>
      </w:r>
    </w:p>
    <w:p w14:paraId="0C3CDA9B" w14:textId="09178DB6" w:rsidR="00B269EA" w:rsidRPr="00681684" w:rsidRDefault="00DD50CF" w:rsidP="00B269EA">
      <w:pPr>
        <w:rPr>
          <w:lang w:eastAsia="zh-CN"/>
        </w:rPr>
      </w:pPr>
      <w:r w:rsidRPr="00681684">
        <w:rPr>
          <w:rFonts w:hint="eastAsia"/>
          <w:lang w:eastAsia="zh-CN"/>
        </w:rPr>
        <w:t xml:space="preserve">To enable </w:t>
      </w:r>
      <w:r w:rsidRPr="00681684">
        <w:rPr>
          <w:lang w:eastAsia="zh-CN"/>
        </w:rPr>
        <w:t>HARQ-ACK</w:t>
      </w:r>
      <w:r w:rsidR="00564839">
        <w:rPr>
          <w:lang w:eastAsia="zh-CN"/>
        </w:rPr>
        <w:t xml:space="preserve"> information be fed back in a subsequent COT,</w:t>
      </w:r>
      <w:r w:rsidRPr="00681684">
        <w:rPr>
          <w:rFonts w:hint="eastAsia"/>
          <w:lang w:eastAsia="zh-CN"/>
        </w:rPr>
        <w:t xml:space="preserve"> several alternatives have been agreed in</w:t>
      </w:r>
      <w:r w:rsidRPr="00681684">
        <w:rPr>
          <w:lang w:eastAsia="zh-CN"/>
        </w:rPr>
        <w:t xml:space="preserve"> RAN1 meeting #95</w:t>
      </w:r>
      <w:r w:rsidRPr="00681684">
        <w:rPr>
          <w:rFonts w:hint="eastAsia"/>
          <w:lang w:eastAsia="zh-CN"/>
        </w:rPr>
        <w:t xml:space="preserve"> [</w:t>
      </w:r>
      <w:r w:rsidRPr="00681684">
        <w:rPr>
          <w:lang w:eastAsia="zh-CN"/>
        </w:rPr>
        <w:t>1</w:t>
      </w:r>
      <w:r w:rsidRPr="00681684">
        <w:rPr>
          <w:rFonts w:hint="eastAsia"/>
          <w:lang w:eastAsia="zh-CN"/>
        </w:rPr>
        <w:t>].</w:t>
      </w:r>
      <w:r w:rsidRPr="00681684">
        <w:rPr>
          <w:lang w:eastAsia="zh-CN"/>
        </w:rPr>
        <w:t xml:space="preserve"> Alt1 is preferred by a majority of companies. gNB requests/triggers feedback for PDSCH from earlier COT(s) or additional reporting of earlier HARQ feedback, where the exact HARQ feedback timing and resource is provided to the UE in another DCI (in the same or in another COT)</w:t>
      </w:r>
      <w:r w:rsidR="00465331" w:rsidRPr="00681684">
        <w:rPr>
          <w:lang w:eastAsia="zh-CN"/>
        </w:rPr>
        <w:t xml:space="preserve">. This mechanism is quite suitable for the dynamic HARQ-ACK codebook the size of which dynamically changes with DL grants. Dynamic HARQ-ACK codebook enhancements should take into account the triggering DCI in NR-U. </w:t>
      </w:r>
    </w:p>
    <w:p w14:paraId="72B43612" w14:textId="2C9ACED4" w:rsidR="003B58AF" w:rsidRPr="00681684" w:rsidRDefault="00A72155" w:rsidP="00B269EA">
      <w:pPr>
        <w:rPr>
          <w:lang w:eastAsia="zh-CN"/>
        </w:rPr>
      </w:pPr>
      <w:r w:rsidRPr="00681684">
        <w:rPr>
          <w:lang w:eastAsia="zh-CN"/>
        </w:rPr>
        <w:t xml:space="preserve">In some scenarios, for example, PUCCH </w:t>
      </w:r>
      <w:r w:rsidR="00564839">
        <w:rPr>
          <w:lang w:eastAsia="zh-CN"/>
        </w:rPr>
        <w:t xml:space="preserve">is </w:t>
      </w:r>
      <w:r w:rsidRPr="00681684">
        <w:rPr>
          <w:lang w:eastAsia="zh-CN"/>
        </w:rPr>
        <w:t xml:space="preserve">miss detected at gNB, gNB needs to trigger the HARQ-ACK feedback for multiple PDSCHs. If </w:t>
      </w:r>
      <w:r w:rsidR="00564839">
        <w:rPr>
          <w:lang w:eastAsia="zh-CN"/>
        </w:rPr>
        <w:t>a</w:t>
      </w:r>
      <w:r w:rsidRPr="00681684">
        <w:rPr>
          <w:lang w:eastAsia="zh-CN"/>
        </w:rPr>
        <w:t xml:space="preserve"> triggering DCI can only contain the triggering information </w:t>
      </w:r>
      <w:r w:rsidR="00564839">
        <w:rPr>
          <w:lang w:eastAsia="zh-CN"/>
        </w:rPr>
        <w:t>of</w:t>
      </w:r>
      <w:r w:rsidRPr="00681684">
        <w:rPr>
          <w:lang w:eastAsia="zh-CN"/>
        </w:rPr>
        <w:t xml:space="preserve"> one PDSCH. Multiple triggering DCIs are </w:t>
      </w:r>
      <w:r w:rsidR="00564839">
        <w:rPr>
          <w:lang w:eastAsia="zh-CN"/>
        </w:rPr>
        <w:t>necessary</w:t>
      </w:r>
      <w:r w:rsidRPr="00681684">
        <w:rPr>
          <w:lang w:eastAsia="zh-CN"/>
        </w:rPr>
        <w:t xml:space="preserve"> and the blind decoding requirements for UEs </w:t>
      </w:r>
      <w:r w:rsidR="001F35BD">
        <w:rPr>
          <w:lang w:eastAsia="zh-CN"/>
        </w:rPr>
        <w:t>will be</w:t>
      </w:r>
      <w:r w:rsidRPr="00681684">
        <w:rPr>
          <w:lang w:eastAsia="zh-CN"/>
        </w:rPr>
        <w:t xml:space="preserve"> increased. An alternative solution is to use </w:t>
      </w:r>
      <w:r w:rsidR="003B58AF" w:rsidRPr="00681684">
        <w:rPr>
          <w:lang w:eastAsia="zh-CN"/>
        </w:rPr>
        <w:t>HARQ-ACK g</w:t>
      </w:r>
      <w:r w:rsidR="003B58AF" w:rsidRPr="00681684">
        <w:rPr>
          <w:rFonts w:hint="eastAsia"/>
          <w:lang w:eastAsia="zh-CN"/>
        </w:rPr>
        <w:t>ro</w:t>
      </w:r>
      <w:r w:rsidR="003B58AF" w:rsidRPr="00681684">
        <w:rPr>
          <w:lang w:eastAsia="zh-CN"/>
        </w:rPr>
        <w:t xml:space="preserve">up based triggering mechanism. gNB can assign a group ID for each PDSCH and </w:t>
      </w:r>
      <w:r w:rsidR="001F35BD">
        <w:rPr>
          <w:lang w:eastAsia="zh-CN"/>
        </w:rPr>
        <w:t>a</w:t>
      </w:r>
      <w:r w:rsidR="003B58AF" w:rsidRPr="00681684">
        <w:rPr>
          <w:lang w:eastAsia="zh-CN"/>
        </w:rPr>
        <w:t xml:space="preserve"> triggering DCI can trigger the PDSCHs with the same group ID. A HARQ-ACK g</w:t>
      </w:r>
      <w:r w:rsidR="003B58AF" w:rsidRPr="00681684">
        <w:rPr>
          <w:rFonts w:hint="eastAsia"/>
          <w:lang w:eastAsia="zh-CN"/>
        </w:rPr>
        <w:t>ro</w:t>
      </w:r>
      <w:r w:rsidR="003B58AF" w:rsidRPr="00681684">
        <w:rPr>
          <w:lang w:eastAsia="zh-CN"/>
        </w:rPr>
        <w:t xml:space="preserve">up based triggering mechanism is also brought out in </w:t>
      </w:r>
      <w:r w:rsidR="003B58AF" w:rsidRPr="003B164B">
        <w:rPr>
          <w:lang w:eastAsia="zh-CN"/>
        </w:rPr>
        <w:t>[4]</w:t>
      </w:r>
      <w:r w:rsidR="003B58AF" w:rsidRPr="00681684">
        <w:rPr>
          <w:lang w:eastAsia="zh-CN"/>
        </w:rPr>
        <w:t>, it supports triggering mult</w:t>
      </w:r>
      <w:r w:rsidR="003B58AF" w:rsidRPr="00681684">
        <w:rPr>
          <w:rFonts w:hint="eastAsia"/>
          <w:lang w:eastAsia="zh-CN"/>
        </w:rPr>
        <w:t xml:space="preserve">iple </w:t>
      </w:r>
      <w:r w:rsidR="003B58AF" w:rsidRPr="00681684">
        <w:rPr>
          <w:lang w:eastAsia="zh-CN"/>
        </w:rPr>
        <w:t xml:space="preserve">groups using a single DCI, however, it has the limitation that only </w:t>
      </w:r>
      <w:r w:rsidR="003B58AF" w:rsidRPr="00681684">
        <w:rPr>
          <w:rFonts w:hint="eastAsia"/>
          <w:lang w:eastAsia="zh-CN"/>
        </w:rPr>
        <w:t xml:space="preserve">continuous </w:t>
      </w:r>
      <w:r w:rsidR="001F35BD">
        <w:rPr>
          <w:lang w:eastAsia="zh-CN"/>
        </w:rPr>
        <w:t>groups</w:t>
      </w:r>
      <w:r w:rsidR="003B58AF" w:rsidRPr="00681684">
        <w:rPr>
          <w:rFonts w:hint="eastAsia"/>
          <w:lang w:eastAsia="zh-CN"/>
        </w:rPr>
        <w:t xml:space="preserve"> can be triggered</w:t>
      </w:r>
      <w:r w:rsidR="003B58AF" w:rsidRPr="00681684">
        <w:rPr>
          <w:lang w:eastAsia="zh-CN"/>
        </w:rPr>
        <w:t xml:space="preserve">. </w:t>
      </w:r>
      <w:r w:rsidR="004A5A3E" w:rsidRPr="00681684">
        <w:rPr>
          <w:lang w:eastAsia="zh-CN"/>
        </w:rPr>
        <w:t xml:space="preserve">Considering the </w:t>
      </w:r>
      <w:bookmarkStart w:id="14" w:name="OLE_LINK15"/>
      <w:bookmarkStart w:id="15" w:name="OLE_LINK16"/>
      <w:r w:rsidR="004A5A3E" w:rsidRPr="00681684">
        <w:rPr>
          <w:lang w:eastAsia="zh-CN"/>
        </w:rPr>
        <w:t>complex</w:t>
      </w:r>
      <w:r w:rsidR="003B58AF" w:rsidRPr="00681684">
        <w:rPr>
          <w:lang w:eastAsia="zh-CN"/>
        </w:rPr>
        <w:t xml:space="preserve"> wireless environment in NR-U</w:t>
      </w:r>
      <w:bookmarkEnd w:id="14"/>
      <w:bookmarkEnd w:id="15"/>
      <w:r w:rsidR="003B58AF" w:rsidRPr="00681684">
        <w:rPr>
          <w:lang w:eastAsia="zh-CN"/>
        </w:rPr>
        <w:t>, quite a few issues should be considered</w:t>
      </w:r>
      <w:r w:rsidR="003B58AF" w:rsidRPr="00681684">
        <w:rPr>
          <w:lang w:eastAsia="x-none"/>
        </w:rPr>
        <w:t xml:space="preserve"> for the triggering mechanism including LBT failure for PUCCH/PUSCH transmission, PUCCH/PUSCH detection failure at gNB, PDCCH detection failure at UE, and HARQ-ACK feedback pending from earlier COT(s) [1]. To enable the stability of the mechanism</w:t>
      </w:r>
      <w:r w:rsidR="004A5A3E" w:rsidRPr="00681684">
        <w:rPr>
          <w:lang w:eastAsia="x-none"/>
        </w:rPr>
        <w:t xml:space="preserve"> and make sure gNB and UE have the same understanding of the HARQ-ACK information</w:t>
      </w:r>
      <w:r w:rsidR="003B58AF" w:rsidRPr="00681684">
        <w:rPr>
          <w:lang w:eastAsia="x-none"/>
        </w:rPr>
        <w:t>, the group index should be contained in the triggering DCI.</w:t>
      </w:r>
    </w:p>
    <w:p w14:paraId="5150C8A5" w14:textId="0D6DFEF3" w:rsidR="00B269EA" w:rsidRPr="00681684" w:rsidRDefault="000E02C9" w:rsidP="00DD50CF">
      <w:pPr>
        <w:rPr>
          <w:b/>
          <w:bCs/>
          <w:i/>
          <w:lang w:val="en-US"/>
        </w:rPr>
      </w:pPr>
      <w:r w:rsidRPr="00681684">
        <w:rPr>
          <w:b/>
          <w:bCs/>
          <w:i/>
          <w:lang w:val="en-US"/>
        </w:rPr>
        <w:t xml:space="preserve">Proposal </w:t>
      </w:r>
      <w:r w:rsidR="00815671" w:rsidRPr="00681684">
        <w:rPr>
          <w:b/>
          <w:bCs/>
          <w:i/>
          <w:lang w:val="en-US"/>
        </w:rPr>
        <w:t>2</w:t>
      </w:r>
      <w:r w:rsidRPr="00681684">
        <w:rPr>
          <w:b/>
          <w:bCs/>
          <w:i/>
          <w:lang w:val="en-US"/>
        </w:rPr>
        <w:t xml:space="preserve">: </w:t>
      </w:r>
      <w:r w:rsidR="00465331" w:rsidRPr="00681684">
        <w:rPr>
          <w:b/>
          <w:bCs/>
          <w:i/>
          <w:lang w:val="en-US"/>
        </w:rPr>
        <w:t xml:space="preserve">Dynamic HARQ-ACK codebook enhancements should take into account the triggering DCI in NR-U. </w:t>
      </w:r>
      <w:bookmarkStart w:id="16" w:name="OLE_LINK13"/>
      <w:bookmarkStart w:id="17" w:name="OLE_LINK14"/>
      <w:r w:rsidR="00DD50CF" w:rsidRPr="00681684">
        <w:rPr>
          <w:b/>
          <w:bCs/>
          <w:i/>
          <w:lang w:val="en-US"/>
        </w:rPr>
        <w:t>HARQ-ACK g</w:t>
      </w:r>
      <w:r w:rsidR="00DD50CF" w:rsidRPr="00681684">
        <w:rPr>
          <w:rFonts w:hint="eastAsia"/>
          <w:b/>
          <w:bCs/>
          <w:i/>
          <w:lang w:val="en-US"/>
        </w:rPr>
        <w:t>ro</w:t>
      </w:r>
      <w:r w:rsidR="00DD50CF" w:rsidRPr="00681684">
        <w:rPr>
          <w:b/>
          <w:bCs/>
          <w:i/>
          <w:lang w:val="en-US"/>
        </w:rPr>
        <w:t xml:space="preserve">up based triggering </w:t>
      </w:r>
      <w:bookmarkEnd w:id="16"/>
      <w:bookmarkEnd w:id="17"/>
      <w:r w:rsidR="00564839">
        <w:rPr>
          <w:b/>
          <w:bCs/>
          <w:i/>
          <w:lang w:val="en-US"/>
        </w:rPr>
        <w:t>should be supported and</w:t>
      </w:r>
      <w:r w:rsidR="00DD50CF" w:rsidRPr="00681684">
        <w:rPr>
          <w:b/>
          <w:bCs/>
          <w:i/>
          <w:lang w:val="en-US"/>
        </w:rPr>
        <w:t xml:space="preserve"> the group index should be contained in the triggering DCI.</w:t>
      </w:r>
    </w:p>
    <w:p w14:paraId="232E3710" w14:textId="1C85FF9B" w:rsidR="00B269EA" w:rsidRPr="00681684" w:rsidRDefault="00B269EA" w:rsidP="00A85682">
      <w:pPr>
        <w:pStyle w:val="2"/>
        <w:numPr>
          <w:ilvl w:val="1"/>
          <w:numId w:val="7"/>
        </w:numPr>
        <w:spacing w:before="120" w:after="0" w:line="360" w:lineRule="auto"/>
        <w:ind w:left="539" w:hanging="539"/>
        <w:rPr>
          <w:rFonts w:ascii="Times New Roman" w:hAnsi="Times New Roman"/>
          <w:b/>
          <w:sz w:val="24"/>
        </w:rPr>
      </w:pPr>
      <w:r w:rsidRPr="00681684">
        <w:rPr>
          <w:rFonts w:ascii="Times New Roman" w:hAnsi="Times New Roman"/>
          <w:b/>
          <w:sz w:val="24"/>
        </w:rPr>
        <w:t>Semi-static HARQ-ACK codebook enhancements</w:t>
      </w:r>
    </w:p>
    <w:p w14:paraId="78C905FA" w14:textId="48605317" w:rsidR="00A72155" w:rsidRPr="00681684" w:rsidRDefault="00A72155" w:rsidP="00A72155">
      <w:pPr>
        <w:rPr>
          <w:lang w:eastAsia="zh-CN"/>
        </w:rPr>
      </w:pPr>
      <w:r w:rsidRPr="00681684">
        <w:rPr>
          <w:rFonts w:hint="eastAsia"/>
          <w:lang w:eastAsia="zh-CN"/>
        </w:rPr>
        <w:t xml:space="preserve">Although dynamic </w:t>
      </w:r>
      <w:r w:rsidR="004A5A3E" w:rsidRPr="00681684">
        <w:rPr>
          <w:lang w:val="en-US"/>
        </w:rPr>
        <w:t>HARQ-ACK codebook is beneficial for the PUCCH resource</w:t>
      </w:r>
      <w:r w:rsidRPr="00681684">
        <w:rPr>
          <w:lang w:val="en-US"/>
        </w:rPr>
        <w:t>,</w:t>
      </w:r>
      <w:r w:rsidR="004A5A3E" w:rsidRPr="00681684">
        <w:rPr>
          <w:lang w:val="en-US"/>
        </w:rPr>
        <w:t xml:space="preserve"> nevertheless,</w:t>
      </w:r>
      <w:r w:rsidRPr="00681684">
        <w:rPr>
          <w:lang w:val="en-US"/>
        </w:rPr>
        <w:t xml:space="preserve"> </w:t>
      </w:r>
      <w:r w:rsidR="001F35BD">
        <w:rPr>
          <w:lang w:eastAsia="zh-CN"/>
        </w:rPr>
        <w:t>due to</w:t>
      </w:r>
      <w:r w:rsidRPr="00681684">
        <w:rPr>
          <w:lang w:eastAsia="zh-CN"/>
        </w:rPr>
        <w:t xml:space="preserve"> the </w:t>
      </w:r>
      <w:r w:rsidR="004A5A3E" w:rsidRPr="00681684">
        <w:rPr>
          <w:lang w:eastAsia="zh-CN"/>
        </w:rPr>
        <w:t>complex wireless environment in NR-U</w:t>
      </w:r>
      <w:r w:rsidRPr="00681684">
        <w:rPr>
          <w:lang w:eastAsia="zh-CN"/>
        </w:rPr>
        <w:t xml:space="preserve">, semi-static HARQ-ACK codebook is more robust to miss-detection and false-alarm compared with dynamic HARQ-ACK codebook. </w:t>
      </w:r>
    </w:p>
    <w:p w14:paraId="394397AE" w14:textId="1353257F" w:rsidR="00A5392B" w:rsidRPr="00681684" w:rsidRDefault="00B269EA" w:rsidP="00A5392B">
      <w:pPr>
        <w:rPr>
          <w:lang w:eastAsia="zh-CN"/>
        </w:rPr>
      </w:pPr>
      <w:r w:rsidRPr="00681684">
        <w:rPr>
          <w:lang w:eastAsia="zh-CN"/>
        </w:rPr>
        <w:t xml:space="preserve">The size of NR </w:t>
      </w:r>
      <w:r w:rsidR="00815671" w:rsidRPr="00681684">
        <w:rPr>
          <w:lang w:eastAsia="zh-CN"/>
        </w:rPr>
        <w:t xml:space="preserve">R15 </w:t>
      </w:r>
      <w:r w:rsidRPr="00681684">
        <w:rPr>
          <w:lang w:eastAsia="zh-CN"/>
        </w:rPr>
        <w:t>semi-static HARQ-ACK codebook is based on the set of K1.</w:t>
      </w:r>
      <w:r w:rsidR="004A5A3E" w:rsidRPr="00681684">
        <w:rPr>
          <w:lang w:eastAsia="zh-CN"/>
        </w:rPr>
        <w:t xml:space="preserve"> In case when the HARQ-ACK information is transmitted in the same shared COT</w:t>
      </w:r>
      <w:r w:rsidRPr="00681684">
        <w:rPr>
          <w:lang w:eastAsia="zh-CN"/>
        </w:rPr>
        <w:t xml:space="preserve">, NR </w:t>
      </w:r>
      <w:r w:rsidR="00815671" w:rsidRPr="00681684">
        <w:rPr>
          <w:lang w:eastAsia="zh-CN"/>
        </w:rPr>
        <w:t xml:space="preserve">R15 </w:t>
      </w:r>
      <w:r w:rsidRPr="00681684">
        <w:rPr>
          <w:lang w:eastAsia="zh-CN"/>
        </w:rPr>
        <w:t>semi-static HARQ-ACK codebook can work well without any enhancement. However,</w:t>
      </w:r>
      <w:r w:rsidR="004A5A3E" w:rsidRPr="00681684">
        <w:rPr>
          <w:lang w:eastAsia="zh-CN"/>
        </w:rPr>
        <w:t xml:space="preserve"> in case when the HARQ-ACK information is transmitted in a subsequent COT,</w:t>
      </w:r>
      <w:r w:rsidR="00A5392B" w:rsidRPr="00681684">
        <w:rPr>
          <w:lang w:eastAsia="zh-CN"/>
        </w:rPr>
        <w:t xml:space="preserve"> current NR </w:t>
      </w:r>
      <w:r w:rsidR="00815671" w:rsidRPr="00681684">
        <w:rPr>
          <w:lang w:eastAsia="zh-CN"/>
        </w:rPr>
        <w:t xml:space="preserve">R15 </w:t>
      </w:r>
      <w:r w:rsidR="00A5392B" w:rsidRPr="00681684">
        <w:rPr>
          <w:lang w:eastAsia="zh-CN"/>
        </w:rPr>
        <w:t xml:space="preserve">semi-static HARQ-ACK codebook cannot work </w:t>
      </w:r>
      <w:r w:rsidR="001F35BD">
        <w:rPr>
          <w:lang w:eastAsia="zh-CN"/>
        </w:rPr>
        <w:t>in</w:t>
      </w:r>
      <w:r w:rsidR="00A5392B" w:rsidRPr="00681684">
        <w:rPr>
          <w:lang w:eastAsia="zh-CN"/>
        </w:rPr>
        <w:t xml:space="preserve"> this scenario and needs to be enhanced.</w:t>
      </w:r>
    </w:p>
    <w:p w14:paraId="7AD8E9BB" w14:textId="77D23B72" w:rsidR="00B269EA" w:rsidRPr="00681684" w:rsidRDefault="00B269EA" w:rsidP="00B269EA">
      <w:pPr>
        <w:rPr>
          <w:lang w:eastAsia="zh-CN"/>
        </w:rPr>
      </w:pPr>
      <w:r w:rsidRPr="00681684">
        <w:rPr>
          <w:lang w:eastAsia="zh-CN"/>
        </w:rPr>
        <w:t>To solve this issue, the semi-static HARQ-ACK codebook can be divided into two sub-codebook</w:t>
      </w:r>
      <w:r w:rsidR="001F35BD">
        <w:rPr>
          <w:lang w:eastAsia="zh-CN"/>
        </w:rPr>
        <w:t>s</w:t>
      </w:r>
      <w:r w:rsidRPr="00681684">
        <w:rPr>
          <w:lang w:eastAsia="zh-CN"/>
        </w:rPr>
        <w:t>, the first one contains the HARQ-ACK information of the PDSCHs in the former COT while the second one contains the HARQ-ACK information of the PDSCHs in the current COT. The second sub-codebook is the NR</w:t>
      </w:r>
      <w:r w:rsidR="00A5392B" w:rsidRPr="00681684">
        <w:rPr>
          <w:lang w:eastAsia="zh-CN"/>
        </w:rPr>
        <w:t xml:space="preserve"> R15</w:t>
      </w:r>
      <w:r w:rsidRPr="00681684">
        <w:rPr>
          <w:lang w:eastAsia="zh-CN"/>
        </w:rPr>
        <w:t xml:space="preserve"> semi-static HARQ-ACK codebook. For the first sub-codebook, the number of occasions for candidate PDSCH receptions or the number of slots for candidate PDSCH receptions can be configured by RRC signalling.</w:t>
      </w:r>
    </w:p>
    <w:p w14:paraId="6E8B94CE" w14:textId="573F7B19" w:rsidR="00B269EA" w:rsidRPr="00681684" w:rsidRDefault="00B269EA" w:rsidP="00B269EA">
      <w:pPr>
        <w:spacing w:before="120" w:after="0"/>
        <w:rPr>
          <w:b/>
          <w:i/>
          <w:kern w:val="2"/>
          <w:lang w:eastAsia="zh-CN"/>
        </w:rPr>
      </w:pPr>
      <w:r w:rsidRPr="00681684">
        <w:rPr>
          <w:b/>
          <w:i/>
          <w:kern w:val="2"/>
          <w:lang w:eastAsia="zh-CN"/>
        </w:rPr>
        <w:t xml:space="preserve">Proposal </w:t>
      </w:r>
      <w:r w:rsidR="00815671" w:rsidRPr="00681684">
        <w:rPr>
          <w:b/>
          <w:i/>
          <w:kern w:val="2"/>
          <w:lang w:eastAsia="zh-CN"/>
        </w:rPr>
        <w:t>3</w:t>
      </w:r>
      <w:r w:rsidRPr="00681684">
        <w:rPr>
          <w:b/>
          <w:i/>
          <w:kern w:val="2"/>
          <w:lang w:eastAsia="zh-CN"/>
        </w:rPr>
        <w:t>: NR-U semi-static HARQ-ACK codebook consists of 2 sub-codebook</w:t>
      </w:r>
      <w:r w:rsidR="001F35BD">
        <w:rPr>
          <w:b/>
          <w:i/>
          <w:kern w:val="2"/>
          <w:lang w:eastAsia="zh-CN"/>
        </w:rPr>
        <w:t>s</w:t>
      </w:r>
      <w:r w:rsidRPr="00681684">
        <w:rPr>
          <w:b/>
          <w:i/>
          <w:kern w:val="2"/>
          <w:lang w:eastAsia="zh-CN"/>
        </w:rPr>
        <w:t>, the first sub-codebook contains the HARQ-ACK information of the PDSCHs in the former COT while the second sub-codebook contains the HARQ-ACK information of the PDSCHs in the current COT.</w:t>
      </w:r>
    </w:p>
    <w:p w14:paraId="7BD895FF" w14:textId="77777777" w:rsidR="00B269EA" w:rsidRPr="00681684" w:rsidRDefault="00B269EA" w:rsidP="00B269EA">
      <w:pPr>
        <w:pStyle w:val="a7"/>
        <w:numPr>
          <w:ilvl w:val="0"/>
          <w:numId w:val="22"/>
        </w:numPr>
        <w:spacing w:before="120"/>
        <w:ind w:leftChars="0"/>
        <w:rPr>
          <w:rFonts w:ascii="Times New Roman" w:hAnsi="Times New Roman"/>
          <w:szCs w:val="20"/>
          <w:lang w:eastAsia="zh-CN"/>
        </w:rPr>
      </w:pPr>
      <w:r w:rsidRPr="00681684">
        <w:rPr>
          <w:rFonts w:ascii="Times New Roman" w:hAnsi="Times New Roman"/>
          <w:b/>
          <w:i/>
          <w:kern w:val="2"/>
          <w:szCs w:val="20"/>
          <w:lang w:eastAsia="zh-CN"/>
        </w:rPr>
        <w:t>For the first sub-codebook, the number of occasions for candidate PDSCH receptions or the number of slots for candidate PDSCH receptions can be configured by RRC signalling.</w:t>
      </w:r>
    </w:p>
    <w:p w14:paraId="74C7AF69" w14:textId="65758E64" w:rsidR="00DD50CF" w:rsidRPr="00681684" w:rsidRDefault="00DD50CF" w:rsidP="00B269EA">
      <w:pPr>
        <w:pStyle w:val="a7"/>
        <w:numPr>
          <w:ilvl w:val="0"/>
          <w:numId w:val="22"/>
        </w:numPr>
        <w:spacing w:before="120"/>
        <w:ind w:leftChars="0"/>
        <w:rPr>
          <w:rFonts w:ascii="Times New Roman" w:hAnsi="Times New Roman"/>
          <w:szCs w:val="20"/>
          <w:lang w:eastAsia="zh-CN"/>
        </w:rPr>
      </w:pPr>
      <w:r w:rsidRPr="00681684">
        <w:rPr>
          <w:rFonts w:ascii="Times New Roman" w:hAnsi="Times New Roman"/>
          <w:b/>
          <w:i/>
          <w:kern w:val="2"/>
          <w:szCs w:val="20"/>
          <w:lang w:eastAsia="zh-CN"/>
        </w:rPr>
        <w:t>The second sub-codebook is the NR R15 semi-static HARQ-ACK codebook.</w:t>
      </w:r>
    </w:p>
    <w:p w14:paraId="05E03BAD" w14:textId="77777777" w:rsidR="00815671" w:rsidRPr="00681684" w:rsidRDefault="00815671" w:rsidP="00815671">
      <w:pPr>
        <w:pStyle w:val="2"/>
        <w:numPr>
          <w:ilvl w:val="1"/>
          <w:numId w:val="7"/>
        </w:numPr>
        <w:spacing w:line="360" w:lineRule="auto"/>
        <w:ind w:left="539" w:hanging="539"/>
        <w:rPr>
          <w:rFonts w:ascii="Times New Roman" w:hAnsi="Times New Roman"/>
          <w:b/>
          <w:sz w:val="24"/>
        </w:rPr>
      </w:pPr>
      <w:r w:rsidRPr="00681684">
        <w:rPr>
          <w:rFonts w:ascii="Times New Roman" w:hAnsi="Times New Roman"/>
          <w:b/>
          <w:sz w:val="24"/>
        </w:rPr>
        <w:t>Multi-TTI scheduling</w:t>
      </w:r>
    </w:p>
    <w:p w14:paraId="065E0B6E" w14:textId="5D060709" w:rsidR="00815671" w:rsidRPr="00681684" w:rsidRDefault="00815671" w:rsidP="00815671">
      <w:pPr>
        <w:rPr>
          <w:lang w:eastAsia="zh-CN"/>
        </w:rPr>
      </w:pPr>
      <w:r w:rsidRPr="00681684">
        <w:rPr>
          <w:rFonts w:hint="eastAsia"/>
          <w:lang w:eastAsia="zh-CN"/>
        </w:rPr>
        <w:t xml:space="preserve">In NR-U, </w:t>
      </w:r>
      <w:r w:rsidRPr="00681684">
        <w:rPr>
          <w:lang w:eastAsia="zh-CN"/>
        </w:rPr>
        <w:t xml:space="preserve">few DL/UL switch points are allowed in one COT to avoid LBT issues. With such a </w:t>
      </w:r>
      <w:r w:rsidR="006D48F0" w:rsidRPr="00681684">
        <w:rPr>
          <w:lang w:eastAsia="zh-CN"/>
        </w:rPr>
        <w:t xml:space="preserve">COT </w:t>
      </w:r>
      <w:r w:rsidRPr="00681684">
        <w:t xml:space="preserve">structure it is likely that there is a long string of DL slots followed by a long string of UL slots. </w:t>
      </w:r>
      <w:r w:rsidRPr="00681684">
        <w:rPr>
          <w:color w:val="000000" w:themeColor="text1"/>
        </w:rPr>
        <w:t xml:space="preserve">In </w:t>
      </w:r>
      <w:r w:rsidRPr="00681684">
        <w:rPr>
          <w:lang w:eastAsia="zh-CN"/>
        </w:rPr>
        <w:t xml:space="preserve">RAN1 meeting #93, it </w:t>
      </w:r>
      <w:r w:rsidR="001F35BD">
        <w:rPr>
          <w:lang w:eastAsia="zh-CN"/>
        </w:rPr>
        <w:t>was</w:t>
      </w:r>
      <w:r w:rsidRPr="00681684">
        <w:rPr>
          <w:lang w:eastAsia="zh-CN"/>
        </w:rPr>
        <w:t xml:space="preserve"> agreed that s</w:t>
      </w:r>
      <w:r w:rsidRPr="00681684">
        <w:rPr>
          <w:color w:val="000000" w:themeColor="text1"/>
        </w:rPr>
        <w:t xml:space="preserve">cheduling multiple TTIs for PUSCH using a single UL grant is identified as beneficial and should be supported in NR-U [2]. It is further clarified that </w:t>
      </w:r>
      <w:r w:rsidRPr="00681684">
        <w:rPr>
          <w:lang w:val="en-US" w:eastAsia="x-none"/>
        </w:rPr>
        <w:t xml:space="preserve">NR-U should at least support scheduling multiple TBs with different HARQ process IDs in multiple slots using a single UL grant in </w:t>
      </w:r>
      <w:r w:rsidRPr="00681684">
        <w:rPr>
          <w:lang w:eastAsia="zh-CN"/>
        </w:rPr>
        <w:t>RAN1 meeting #95 [1]. LTE feLAA also supports</w:t>
      </w:r>
      <w:r w:rsidRPr="00681684">
        <w:rPr>
          <w:lang w:val="en-US" w:eastAsia="x-none"/>
        </w:rPr>
        <w:t xml:space="preserve"> scheduling multiple TBs with different HARQ process IDs in multiple slots using a single UL grant</w:t>
      </w:r>
      <w:r w:rsidRPr="00681684">
        <w:rPr>
          <w:color w:val="000000" w:themeColor="text1"/>
        </w:rPr>
        <w:t xml:space="preserve">. The </w:t>
      </w:r>
      <w:r w:rsidRPr="00681684">
        <w:rPr>
          <w:lang w:eastAsia="zh-CN"/>
        </w:rPr>
        <w:t>feLAA mechanism can be used as a starting point for NR-U. However, LTE has less flexibility compared with NR. Enhancements for multi-TTI scheduling can be introduced in NR-</w:t>
      </w:r>
      <w:r w:rsidRPr="00681684">
        <w:rPr>
          <w:lang w:eastAsia="zh-CN"/>
        </w:rPr>
        <w:lastRenderedPageBreak/>
        <w:t>U. In feLAA, multi-TTI scheduling is limited to continuous HARQ IDs and initial transmissions. In case when some of the PUSCHs are error decoded, the corresponding HARQ IDs cannot be used for multi-TTI scheduling which may result the maximum number of scheduled TTIs is decreased. To avoid this limitation, discontinuous HARQ IDs scheduling should be supported in NR-U and detail mechanism can be FFS.</w:t>
      </w:r>
    </w:p>
    <w:p w14:paraId="60E93B8C" w14:textId="4BE515AD" w:rsidR="00815671" w:rsidRPr="00681684" w:rsidRDefault="00815671" w:rsidP="00815671">
      <w:pPr>
        <w:rPr>
          <w:b/>
          <w:bCs/>
          <w:i/>
          <w:lang w:val="en-US"/>
        </w:rPr>
      </w:pPr>
      <w:r w:rsidRPr="00681684">
        <w:rPr>
          <w:b/>
          <w:bCs/>
          <w:i/>
          <w:lang w:val="en-US"/>
        </w:rPr>
        <w:t>Proposal 4: Scheduling multiple TBs with different HARQ process IDs in multiple slots using a single UL grant should use LTE feLAA as a starting point. Discontinuous HARQ IDs scheduling should be supported in NR-U.</w:t>
      </w:r>
    </w:p>
    <w:p w14:paraId="2B9CC873" w14:textId="05A489A8" w:rsidR="00D7052A" w:rsidRPr="00681684" w:rsidRDefault="00AB0A35" w:rsidP="00456C11">
      <w:pPr>
        <w:pStyle w:val="1"/>
        <w:numPr>
          <w:ilvl w:val="0"/>
          <w:numId w:val="7"/>
        </w:numPr>
        <w:spacing w:line="240" w:lineRule="auto"/>
        <w:ind w:left="357" w:hanging="357"/>
        <w:rPr>
          <w:sz w:val="36"/>
          <w:lang w:val="en-US" w:eastAsia="zh-CN"/>
        </w:rPr>
      </w:pPr>
      <w:r w:rsidRPr="00681684">
        <w:rPr>
          <w:sz w:val="36"/>
          <w:lang w:val="en-US" w:eastAsia="zh-CN"/>
        </w:rPr>
        <w:t>Conclusion</w:t>
      </w:r>
    </w:p>
    <w:p w14:paraId="38C2A9B0" w14:textId="73C676B0" w:rsidR="001B7ECB" w:rsidRPr="001F35BD" w:rsidRDefault="00EE0D92" w:rsidP="001B7ECB">
      <w:pPr>
        <w:rPr>
          <w:kern w:val="2"/>
          <w:lang w:val="en-US" w:eastAsia="zh-CN"/>
        </w:rPr>
      </w:pPr>
      <w:r w:rsidRPr="001F35BD">
        <w:rPr>
          <w:kern w:val="2"/>
          <w:lang w:val="en-US" w:eastAsia="zh-CN"/>
        </w:rPr>
        <w:t>In t</w:t>
      </w:r>
      <w:r w:rsidR="00F8661D" w:rsidRPr="001F35BD">
        <w:rPr>
          <w:kern w:val="2"/>
          <w:lang w:val="en-US" w:eastAsia="zh-CN"/>
        </w:rPr>
        <w:t xml:space="preserve">his contribution, we present our views on </w:t>
      </w:r>
      <w:r w:rsidR="00C537B2" w:rsidRPr="001F35BD">
        <w:rPr>
          <w:kern w:val="2"/>
          <w:lang w:val="en-US" w:eastAsia="zh-CN"/>
        </w:rPr>
        <w:t>HARQ enhancement</w:t>
      </w:r>
      <w:r w:rsidR="00C94388" w:rsidRPr="001F35BD">
        <w:rPr>
          <w:kern w:val="2"/>
          <w:lang w:val="en-US" w:eastAsia="zh-CN"/>
        </w:rPr>
        <w:t>s</w:t>
      </w:r>
      <w:r w:rsidR="00C537B2" w:rsidRPr="001F35BD">
        <w:rPr>
          <w:kern w:val="2"/>
          <w:lang w:val="en-US" w:eastAsia="zh-CN"/>
        </w:rPr>
        <w:t xml:space="preserve"> in NR-U</w:t>
      </w:r>
      <w:r w:rsidR="00F8661D" w:rsidRPr="001F35BD">
        <w:rPr>
          <w:kern w:val="2"/>
          <w:lang w:val="en-US" w:eastAsia="zh-CN"/>
        </w:rPr>
        <w:t>, based on the above discussion, we have the following proposals:</w:t>
      </w:r>
    </w:p>
    <w:p w14:paraId="7C4C0721" w14:textId="77777777" w:rsidR="001F35BD" w:rsidRPr="001F35BD" w:rsidRDefault="001F35BD" w:rsidP="001F35BD">
      <w:pPr>
        <w:rPr>
          <w:b/>
          <w:i/>
          <w:lang w:val="en-US"/>
        </w:rPr>
      </w:pPr>
      <w:r w:rsidRPr="001F35BD">
        <w:rPr>
          <w:b/>
          <w:i/>
          <w:kern w:val="2"/>
          <w:lang w:eastAsia="zh-CN"/>
        </w:rPr>
        <w:t>Proposal</w:t>
      </w:r>
      <w:r w:rsidRPr="001F35BD">
        <w:rPr>
          <w:b/>
          <w:i/>
          <w:lang w:val="en-US"/>
        </w:rPr>
        <w:t xml:space="preserve"> 1: A value of the </w:t>
      </w:r>
      <w:r w:rsidRPr="001F35BD">
        <w:rPr>
          <w:b/>
          <w:bCs/>
          <w:i/>
          <w:lang w:val="en-US"/>
        </w:rPr>
        <w:t>PDSCH-to-HARQ-timing-indicator in the DCI scheduling the PDSCH that tells the UE that the timing and resource for HARQ-ACK feedback for the corresponding PDSCH will be determined later should be applied to PDSCHs to be fed back both in the same shared COT and in a subsequent COT. In addition, this value can indicate whether the HARQ-ACK information is transmitted in the same shared COT.</w:t>
      </w:r>
    </w:p>
    <w:p w14:paraId="340FD485" w14:textId="77777777" w:rsidR="001F35BD" w:rsidRPr="00681684" w:rsidRDefault="001F35BD" w:rsidP="001F35BD">
      <w:pPr>
        <w:rPr>
          <w:b/>
          <w:bCs/>
          <w:i/>
          <w:lang w:val="en-US"/>
        </w:rPr>
      </w:pPr>
      <w:r w:rsidRPr="00681684">
        <w:rPr>
          <w:b/>
          <w:bCs/>
          <w:i/>
          <w:lang w:val="en-US"/>
        </w:rPr>
        <w:t>Proposal 2: Dynamic HARQ-ACK codebook enhancements should take into account the triggering DCI in NR-U. HARQ-ACK g</w:t>
      </w:r>
      <w:r w:rsidRPr="00681684">
        <w:rPr>
          <w:rFonts w:hint="eastAsia"/>
          <w:b/>
          <w:bCs/>
          <w:i/>
          <w:lang w:val="en-US"/>
        </w:rPr>
        <w:t>ro</w:t>
      </w:r>
      <w:r w:rsidRPr="00681684">
        <w:rPr>
          <w:b/>
          <w:bCs/>
          <w:i/>
          <w:lang w:val="en-US"/>
        </w:rPr>
        <w:t xml:space="preserve">up based triggering </w:t>
      </w:r>
      <w:r>
        <w:rPr>
          <w:b/>
          <w:bCs/>
          <w:i/>
          <w:lang w:val="en-US"/>
        </w:rPr>
        <w:t>should be supported and</w:t>
      </w:r>
      <w:r w:rsidRPr="00681684">
        <w:rPr>
          <w:b/>
          <w:bCs/>
          <w:i/>
          <w:lang w:val="en-US"/>
        </w:rPr>
        <w:t xml:space="preserve"> the group index should be contained in the triggering DCI.</w:t>
      </w:r>
    </w:p>
    <w:p w14:paraId="368B5350" w14:textId="5E58CE8D" w:rsidR="00DD50CF" w:rsidRPr="00681684" w:rsidRDefault="00DD50CF" w:rsidP="00DD50CF">
      <w:pPr>
        <w:rPr>
          <w:b/>
          <w:bCs/>
          <w:i/>
          <w:lang w:val="en-US"/>
        </w:rPr>
      </w:pPr>
      <w:r w:rsidRPr="00681684">
        <w:rPr>
          <w:b/>
          <w:bCs/>
          <w:i/>
          <w:lang w:val="en-US"/>
        </w:rPr>
        <w:t xml:space="preserve">Proposal </w:t>
      </w:r>
      <w:r w:rsidR="00681684" w:rsidRPr="00681684">
        <w:rPr>
          <w:b/>
          <w:bCs/>
          <w:i/>
          <w:lang w:val="en-US"/>
        </w:rPr>
        <w:t>3</w:t>
      </w:r>
      <w:r w:rsidRPr="00681684">
        <w:rPr>
          <w:b/>
          <w:bCs/>
          <w:i/>
          <w:lang w:val="en-US"/>
        </w:rPr>
        <w:t>: NR-U semi-static HARQ-ACK codebook consists of 2 sub-codebook</w:t>
      </w:r>
      <w:r w:rsidR="001F35BD">
        <w:rPr>
          <w:b/>
          <w:bCs/>
          <w:i/>
          <w:lang w:val="en-US"/>
        </w:rPr>
        <w:t>s</w:t>
      </w:r>
      <w:r w:rsidRPr="00681684">
        <w:rPr>
          <w:b/>
          <w:bCs/>
          <w:i/>
          <w:lang w:val="en-US"/>
        </w:rPr>
        <w:t>, the first sub-codebook contains the HARQ-ACK information of the PDSCHs in the former COT while the second sub-codebook contains the HARQ-ACK information of the PDSCHs in the current COT.</w:t>
      </w:r>
    </w:p>
    <w:p w14:paraId="1A0803AC" w14:textId="77777777" w:rsidR="00DD50CF" w:rsidRPr="00681684" w:rsidRDefault="00DD50CF" w:rsidP="00681684">
      <w:pPr>
        <w:pStyle w:val="a7"/>
        <w:numPr>
          <w:ilvl w:val="0"/>
          <w:numId w:val="22"/>
        </w:numPr>
        <w:spacing w:before="120"/>
        <w:ind w:leftChars="0" w:left="845"/>
        <w:rPr>
          <w:rFonts w:ascii="Times New Roman" w:hAnsi="Times New Roman"/>
          <w:b/>
          <w:i/>
          <w:kern w:val="2"/>
          <w:szCs w:val="20"/>
          <w:lang w:eastAsia="zh-CN"/>
        </w:rPr>
      </w:pPr>
      <w:r w:rsidRPr="00681684">
        <w:rPr>
          <w:rFonts w:ascii="Times New Roman" w:hAnsi="Times New Roman"/>
          <w:b/>
          <w:i/>
          <w:kern w:val="2"/>
          <w:szCs w:val="20"/>
          <w:lang w:eastAsia="zh-CN"/>
        </w:rPr>
        <w:t>For the first sub-codebook, the number of occasions for candidate PDSCH receptions or the number of slots for candidate PDSCH receptions can be configured by RRC signalling.</w:t>
      </w:r>
    </w:p>
    <w:p w14:paraId="35E5A35A" w14:textId="3406FC4A" w:rsidR="006D48F0" w:rsidRPr="00681684" w:rsidRDefault="00DD50CF" w:rsidP="00681684">
      <w:pPr>
        <w:pStyle w:val="a7"/>
        <w:numPr>
          <w:ilvl w:val="0"/>
          <w:numId w:val="22"/>
        </w:numPr>
        <w:spacing w:before="120"/>
        <w:ind w:leftChars="0" w:left="845"/>
        <w:rPr>
          <w:rFonts w:ascii="Times New Roman" w:hAnsi="Times New Roman"/>
          <w:b/>
          <w:i/>
          <w:kern w:val="2"/>
          <w:szCs w:val="20"/>
          <w:lang w:eastAsia="zh-CN"/>
        </w:rPr>
      </w:pPr>
      <w:r w:rsidRPr="00681684">
        <w:rPr>
          <w:rFonts w:ascii="Times New Roman" w:hAnsi="Times New Roman"/>
          <w:b/>
          <w:i/>
          <w:kern w:val="2"/>
          <w:szCs w:val="20"/>
          <w:lang w:eastAsia="zh-CN"/>
        </w:rPr>
        <w:t>The second sub-codebook is the NR R15 semi-static HARQ-ACK codebook.</w:t>
      </w:r>
    </w:p>
    <w:p w14:paraId="741AE902" w14:textId="6A15C3DB" w:rsidR="006D48F0" w:rsidRPr="00681684" w:rsidRDefault="006D48F0" w:rsidP="00681684">
      <w:pPr>
        <w:spacing w:before="120"/>
        <w:rPr>
          <w:b/>
          <w:bCs/>
          <w:i/>
          <w:lang w:val="en-US"/>
        </w:rPr>
      </w:pPr>
      <w:r w:rsidRPr="00681684">
        <w:rPr>
          <w:b/>
          <w:bCs/>
          <w:i/>
          <w:lang w:val="en-US"/>
        </w:rPr>
        <w:t xml:space="preserve">Proposal </w:t>
      </w:r>
      <w:r w:rsidR="00681684" w:rsidRPr="00681684">
        <w:rPr>
          <w:b/>
          <w:bCs/>
          <w:i/>
          <w:lang w:val="en-US"/>
        </w:rPr>
        <w:t>4</w:t>
      </w:r>
      <w:r w:rsidRPr="00681684">
        <w:rPr>
          <w:b/>
          <w:bCs/>
          <w:i/>
          <w:lang w:val="en-US"/>
        </w:rPr>
        <w:t>: Scheduling multiple TBs with different HARQ process IDs in multiple slots using a single UL grant should use LTE feLAA as a starting point. Discontinuous HARQ IDs scheduling should be supported in NR-U.</w:t>
      </w:r>
    </w:p>
    <w:p w14:paraId="3208032A" w14:textId="77777777" w:rsidR="00D7052A" w:rsidRPr="00681684" w:rsidRDefault="00D7052A" w:rsidP="00D41698">
      <w:pPr>
        <w:pStyle w:val="1"/>
        <w:spacing w:line="240" w:lineRule="auto"/>
        <w:rPr>
          <w:sz w:val="36"/>
          <w:lang w:val="en-US" w:eastAsia="zh-CN"/>
        </w:rPr>
      </w:pPr>
      <w:r w:rsidRPr="00681684">
        <w:rPr>
          <w:sz w:val="36"/>
          <w:lang w:val="en-US" w:eastAsia="zh-CN"/>
        </w:rPr>
        <w:t>References</w:t>
      </w:r>
      <w:bookmarkEnd w:id="0"/>
      <w:bookmarkEnd w:id="1"/>
    </w:p>
    <w:p w14:paraId="2CE9E879" w14:textId="77777777" w:rsidR="009A7FB5" w:rsidRPr="00681684" w:rsidRDefault="009A7FB5" w:rsidP="009A7FB5">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681684">
        <w:rPr>
          <w:rFonts w:ascii="Times New Roman" w:hAnsi="Times New Roman"/>
          <w:szCs w:val="20"/>
          <w:lang w:eastAsia="zh-CN"/>
        </w:rPr>
        <w:t>3GPP RAN1, “Chairman's Notes RAN1 95 final”, RAN1#95, Spokane, USA, Nov., 2018.</w:t>
      </w:r>
    </w:p>
    <w:p w14:paraId="260B20C6" w14:textId="6D7C4F66" w:rsidR="001937EE" w:rsidRPr="00681684" w:rsidRDefault="001937EE" w:rsidP="00062230">
      <w:pPr>
        <w:pStyle w:val="a7"/>
        <w:numPr>
          <w:ilvl w:val="0"/>
          <w:numId w:val="5"/>
        </w:numPr>
        <w:autoSpaceDE w:val="0"/>
        <w:autoSpaceDN w:val="0"/>
        <w:adjustRightInd w:val="0"/>
        <w:snapToGrid w:val="0"/>
        <w:spacing w:after="120"/>
        <w:ind w:leftChars="0"/>
        <w:jc w:val="both"/>
        <w:rPr>
          <w:rFonts w:ascii="Times New Roman" w:hAnsi="Times New Roman"/>
          <w:sz w:val="22"/>
          <w:szCs w:val="22"/>
          <w:lang w:eastAsia="zh-CN"/>
        </w:rPr>
      </w:pPr>
      <w:r w:rsidRPr="00681684">
        <w:rPr>
          <w:rFonts w:ascii="Times New Roman" w:hAnsi="Times New Roman"/>
          <w:szCs w:val="20"/>
          <w:lang w:eastAsia="zh-CN"/>
        </w:rPr>
        <w:t>3GPP RAN1, “Chairman's Notes RAN1 93 final”, RAN#93, Busan, Korea, May, 2018.</w:t>
      </w:r>
    </w:p>
    <w:p w14:paraId="1BE83225" w14:textId="778B49B7" w:rsidR="00DD50CF" w:rsidRDefault="00DD50CF" w:rsidP="00062230">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681684">
        <w:rPr>
          <w:rFonts w:ascii="Times New Roman" w:hAnsi="Times New Roman"/>
          <w:szCs w:val="20"/>
          <w:lang w:eastAsia="zh-CN"/>
        </w:rPr>
        <w:t>R1-1814146, “Feature lead summary of HARQ enhancement in NR-U”, RAN1#95, Spokane, USA, Nov., 2018.</w:t>
      </w:r>
    </w:p>
    <w:p w14:paraId="1EBCB374" w14:textId="59C59CB1" w:rsidR="00856A2B" w:rsidRPr="00681684" w:rsidRDefault="00856A2B" w:rsidP="00062230">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856A2B">
        <w:rPr>
          <w:rFonts w:ascii="Times New Roman" w:hAnsi="Times New Roman"/>
          <w:szCs w:val="20"/>
          <w:lang w:eastAsia="zh-CN"/>
        </w:rPr>
        <w:t>R1-1812196</w:t>
      </w:r>
      <w:r w:rsidRPr="00681684">
        <w:rPr>
          <w:rFonts w:ascii="Times New Roman" w:hAnsi="Times New Roman"/>
          <w:szCs w:val="20"/>
          <w:lang w:eastAsia="zh-CN"/>
        </w:rPr>
        <w:t>, “HARQ enhancement in NR</w:t>
      </w:r>
      <w:r w:rsidR="003B164B">
        <w:rPr>
          <w:rFonts w:ascii="Times New Roman" w:hAnsi="Times New Roman"/>
          <w:szCs w:val="20"/>
          <w:lang w:eastAsia="zh-CN"/>
        </w:rPr>
        <w:t xml:space="preserve"> </w:t>
      </w:r>
      <w:r w:rsidR="003B164B" w:rsidRPr="003B164B">
        <w:rPr>
          <w:rFonts w:ascii="Times New Roman" w:hAnsi="Times New Roman"/>
          <w:szCs w:val="20"/>
          <w:lang w:eastAsia="zh-CN"/>
        </w:rPr>
        <w:t>unlicensed</w:t>
      </w:r>
      <w:r w:rsidRPr="00681684">
        <w:rPr>
          <w:rFonts w:ascii="Times New Roman" w:hAnsi="Times New Roman"/>
          <w:szCs w:val="20"/>
          <w:lang w:eastAsia="zh-CN"/>
        </w:rPr>
        <w:t>”, RAN1#95, Spokane, USA, Nov., 2018.</w:t>
      </w:r>
    </w:p>
    <w:p w14:paraId="26F8BD22" w14:textId="77777777" w:rsidR="00226C70" w:rsidRPr="00681684" w:rsidRDefault="00226C70" w:rsidP="00226C70">
      <w:pPr>
        <w:snapToGrid w:val="0"/>
        <w:spacing w:after="120"/>
        <w:jc w:val="both"/>
        <w:rPr>
          <w:sz w:val="22"/>
          <w:szCs w:val="22"/>
          <w:lang w:eastAsia="zh-CN"/>
        </w:rPr>
      </w:pPr>
    </w:p>
    <w:sectPr w:rsidR="00226C70" w:rsidRPr="00681684" w:rsidSect="00D7052A">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B9098" w14:textId="77777777" w:rsidR="0037480A" w:rsidRDefault="0037480A" w:rsidP="00D7052A">
      <w:pPr>
        <w:spacing w:after="0"/>
      </w:pPr>
      <w:r>
        <w:separator/>
      </w:r>
    </w:p>
  </w:endnote>
  <w:endnote w:type="continuationSeparator" w:id="0">
    <w:p w14:paraId="1DB95EE6" w14:textId="77777777" w:rsidR="0037480A" w:rsidRDefault="0037480A"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381851" w:rsidRDefault="00381851"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381851" w:rsidRDefault="00381851"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381851" w:rsidRDefault="00381851" w:rsidP="005432E9">
    <w:pPr>
      <w:pStyle w:val="a4"/>
      <w:ind w:right="360"/>
    </w:pPr>
    <w:r>
      <w:rPr>
        <w:rStyle w:val="a6"/>
      </w:rPr>
      <w:fldChar w:fldCharType="begin"/>
    </w:r>
    <w:r>
      <w:rPr>
        <w:rStyle w:val="a6"/>
      </w:rPr>
      <w:instrText xml:space="preserve"> PAGE </w:instrText>
    </w:r>
    <w:r>
      <w:rPr>
        <w:rStyle w:val="a6"/>
      </w:rPr>
      <w:fldChar w:fldCharType="separate"/>
    </w:r>
    <w:r w:rsidR="00437E9F">
      <w:rPr>
        <w:rStyle w:val="a6"/>
        <w:noProof/>
      </w:rPr>
      <w:t>5</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437E9F">
      <w:rPr>
        <w:rStyle w:val="a6"/>
        <w:noProof/>
      </w:rPr>
      <w:t>5</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F4B62" w14:textId="77777777" w:rsidR="0037480A" w:rsidRDefault="0037480A" w:rsidP="00D7052A">
      <w:pPr>
        <w:spacing w:after="0"/>
      </w:pPr>
      <w:r>
        <w:separator/>
      </w:r>
    </w:p>
  </w:footnote>
  <w:footnote w:type="continuationSeparator" w:id="0">
    <w:p w14:paraId="188FB7CA" w14:textId="77777777" w:rsidR="0037480A" w:rsidRDefault="0037480A"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381851" w:rsidRDefault="003818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7">
    <w:nsid w:val="1D260332"/>
    <w:multiLevelType w:val="hybridMultilevel"/>
    <w:tmpl w:val="9164100E"/>
    <w:lvl w:ilvl="0" w:tplc="C74E9CF0">
      <w:start w:val="390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44F732B"/>
    <w:multiLevelType w:val="hybridMultilevel"/>
    <w:tmpl w:val="3192202E"/>
    <w:lvl w:ilvl="0" w:tplc="E8FE1876">
      <w:start w:val="1"/>
      <w:numFmt w:val="bullet"/>
      <w:lvlText w:val="•"/>
      <w:lvlJc w:val="left"/>
      <w:pPr>
        <w:tabs>
          <w:tab w:val="num" w:pos="720"/>
        </w:tabs>
        <w:ind w:left="720" w:hanging="360"/>
      </w:pPr>
      <w:rPr>
        <w:rFonts w:ascii="Arial" w:hAnsi="Arial" w:hint="default"/>
      </w:rPr>
    </w:lvl>
    <w:lvl w:ilvl="1" w:tplc="B1EC4E1E" w:tentative="1">
      <w:start w:val="1"/>
      <w:numFmt w:val="bullet"/>
      <w:lvlText w:val="•"/>
      <w:lvlJc w:val="left"/>
      <w:pPr>
        <w:tabs>
          <w:tab w:val="num" w:pos="1440"/>
        </w:tabs>
        <w:ind w:left="1440" w:hanging="360"/>
      </w:pPr>
      <w:rPr>
        <w:rFonts w:ascii="Arial" w:hAnsi="Arial" w:hint="default"/>
      </w:rPr>
    </w:lvl>
    <w:lvl w:ilvl="2" w:tplc="473AD1A8" w:tentative="1">
      <w:start w:val="1"/>
      <w:numFmt w:val="bullet"/>
      <w:lvlText w:val="•"/>
      <w:lvlJc w:val="left"/>
      <w:pPr>
        <w:tabs>
          <w:tab w:val="num" w:pos="2160"/>
        </w:tabs>
        <w:ind w:left="2160" w:hanging="360"/>
      </w:pPr>
      <w:rPr>
        <w:rFonts w:ascii="Arial" w:hAnsi="Arial" w:hint="default"/>
      </w:rPr>
    </w:lvl>
    <w:lvl w:ilvl="3" w:tplc="D30E4552" w:tentative="1">
      <w:start w:val="1"/>
      <w:numFmt w:val="bullet"/>
      <w:lvlText w:val="•"/>
      <w:lvlJc w:val="left"/>
      <w:pPr>
        <w:tabs>
          <w:tab w:val="num" w:pos="2880"/>
        </w:tabs>
        <w:ind w:left="2880" w:hanging="360"/>
      </w:pPr>
      <w:rPr>
        <w:rFonts w:ascii="Arial" w:hAnsi="Arial" w:hint="default"/>
      </w:rPr>
    </w:lvl>
    <w:lvl w:ilvl="4" w:tplc="D256CF6E" w:tentative="1">
      <w:start w:val="1"/>
      <w:numFmt w:val="bullet"/>
      <w:lvlText w:val="•"/>
      <w:lvlJc w:val="left"/>
      <w:pPr>
        <w:tabs>
          <w:tab w:val="num" w:pos="3600"/>
        </w:tabs>
        <w:ind w:left="3600" w:hanging="360"/>
      </w:pPr>
      <w:rPr>
        <w:rFonts w:ascii="Arial" w:hAnsi="Arial" w:hint="default"/>
      </w:rPr>
    </w:lvl>
    <w:lvl w:ilvl="5" w:tplc="5990439E" w:tentative="1">
      <w:start w:val="1"/>
      <w:numFmt w:val="bullet"/>
      <w:lvlText w:val="•"/>
      <w:lvlJc w:val="left"/>
      <w:pPr>
        <w:tabs>
          <w:tab w:val="num" w:pos="4320"/>
        </w:tabs>
        <w:ind w:left="4320" w:hanging="360"/>
      </w:pPr>
      <w:rPr>
        <w:rFonts w:ascii="Arial" w:hAnsi="Arial" w:hint="default"/>
      </w:rPr>
    </w:lvl>
    <w:lvl w:ilvl="6" w:tplc="615697B2" w:tentative="1">
      <w:start w:val="1"/>
      <w:numFmt w:val="bullet"/>
      <w:lvlText w:val="•"/>
      <w:lvlJc w:val="left"/>
      <w:pPr>
        <w:tabs>
          <w:tab w:val="num" w:pos="5040"/>
        </w:tabs>
        <w:ind w:left="5040" w:hanging="360"/>
      </w:pPr>
      <w:rPr>
        <w:rFonts w:ascii="Arial" w:hAnsi="Arial" w:hint="default"/>
      </w:rPr>
    </w:lvl>
    <w:lvl w:ilvl="7" w:tplc="F4FE60DE" w:tentative="1">
      <w:start w:val="1"/>
      <w:numFmt w:val="bullet"/>
      <w:lvlText w:val="•"/>
      <w:lvlJc w:val="left"/>
      <w:pPr>
        <w:tabs>
          <w:tab w:val="num" w:pos="5760"/>
        </w:tabs>
        <w:ind w:left="5760" w:hanging="360"/>
      </w:pPr>
      <w:rPr>
        <w:rFonts w:ascii="Arial" w:hAnsi="Arial" w:hint="default"/>
      </w:rPr>
    </w:lvl>
    <w:lvl w:ilvl="8" w:tplc="B1EC48DA" w:tentative="1">
      <w:start w:val="1"/>
      <w:numFmt w:val="bullet"/>
      <w:lvlText w:val="•"/>
      <w:lvlJc w:val="left"/>
      <w:pPr>
        <w:tabs>
          <w:tab w:val="num" w:pos="6480"/>
        </w:tabs>
        <w:ind w:left="6480" w:hanging="360"/>
      </w:pPr>
      <w:rPr>
        <w:rFonts w:ascii="Arial" w:hAnsi="Arial" w:hint="default"/>
      </w:rPr>
    </w:lvl>
  </w:abstractNum>
  <w:abstractNum w:abstractNumId="11">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8571EDB"/>
    <w:multiLevelType w:val="hybridMultilevel"/>
    <w:tmpl w:val="6CC654D6"/>
    <w:lvl w:ilvl="0" w:tplc="B504F45E">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5">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7">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nsid w:val="674458ED"/>
    <w:multiLevelType w:val="multilevel"/>
    <w:tmpl w:val="132E43BC"/>
    <w:lvl w:ilvl="0">
      <w:start w:val="1"/>
      <w:numFmt w:val="decimal"/>
      <w:lvlText w:val="%1."/>
      <w:lvlJc w:val="left"/>
      <w:pPr>
        <w:ind w:left="502"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0"/>
  </w:num>
  <w:num w:numId="2">
    <w:abstractNumId w:val="11"/>
  </w:num>
  <w:num w:numId="3">
    <w:abstractNumId w:val="22"/>
  </w:num>
  <w:num w:numId="4">
    <w:abstractNumId w:val="26"/>
  </w:num>
  <w:num w:numId="5">
    <w:abstractNumId w:val="8"/>
  </w:num>
  <w:num w:numId="6">
    <w:abstractNumId w:val="28"/>
  </w:num>
  <w:num w:numId="7">
    <w:abstractNumId w:val="24"/>
  </w:num>
  <w:num w:numId="8">
    <w:abstractNumId w:val="25"/>
  </w:num>
  <w:num w:numId="9">
    <w:abstractNumId w:val="14"/>
  </w:num>
  <w:num w:numId="10">
    <w:abstractNumId w:val="21"/>
  </w:num>
  <w:num w:numId="11">
    <w:abstractNumId w:val="18"/>
  </w:num>
  <w:num w:numId="12">
    <w:abstractNumId w:val="6"/>
  </w:num>
  <w:num w:numId="13">
    <w:abstractNumId w:val="23"/>
  </w:num>
  <w:num w:numId="14">
    <w:abstractNumId w:val="19"/>
  </w:num>
  <w:num w:numId="15">
    <w:abstractNumId w:val="2"/>
  </w:num>
  <w:num w:numId="16">
    <w:abstractNumId w:val="15"/>
  </w:num>
  <w:num w:numId="17">
    <w:abstractNumId w:val="16"/>
  </w:num>
  <w:num w:numId="18">
    <w:abstractNumId w:val="10"/>
  </w:num>
  <w:num w:numId="19">
    <w:abstractNumId w:val="17"/>
  </w:num>
  <w:num w:numId="20">
    <w:abstractNumId w:val="13"/>
  </w:num>
  <w:num w:numId="21">
    <w:abstractNumId w:val="3"/>
  </w:num>
  <w:num w:numId="22">
    <w:abstractNumId w:val="27"/>
  </w:num>
  <w:num w:numId="23">
    <w:abstractNumId w:val="9"/>
  </w:num>
  <w:num w:numId="24">
    <w:abstractNumId w:val="5"/>
  </w:num>
  <w:num w:numId="25">
    <w:abstractNumId w:val="4"/>
  </w:num>
  <w:num w:numId="26">
    <w:abstractNumId w:val="12"/>
  </w:num>
  <w:num w:numId="27">
    <w:abstractNumId w:val="7"/>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114D2"/>
    <w:rsid w:val="000237D3"/>
    <w:rsid w:val="00030DA4"/>
    <w:rsid w:val="00031477"/>
    <w:rsid w:val="0003164E"/>
    <w:rsid w:val="00037891"/>
    <w:rsid w:val="00043C52"/>
    <w:rsid w:val="00052EE4"/>
    <w:rsid w:val="000624C8"/>
    <w:rsid w:val="000739E7"/>
    <w:rsid w:val="00073DDA"/>
    <w:rsid w:val="00082F3C"/>
    <w:rsid w:val="00084BF3"/>
    <w:rsid w:val="00085958"/>
    <w:rsid w:val="00087563"/>
    <w:rsid w:val="000A23F8"/>
    <w:rsid w:val="000A2B09"/>
    <w:rsid w:val="000A3DDD"/>
    <w:rsid w:val="000B4518"/>
    <w:rsid w:val="000B6F62"/>
    <w:rsid w:val="000C02F6"/>
    <w:rsid w:val="000C0DE0"/>
    <w:rsid w:val="000C142C"/>
    <w:rsid w:val="000D79B2"/>
    <w:rsid w:val="000E02C9"/>
    <w:rsid w:val="000E29E2"/>
    <w:rsid w:val="000E5239"/>
    <w:rsid w:val="000E585A"/>
    <w:rsid w:val="000E71D3"/>
    <w:rsid w:val="00100133"/>
    <w:rsid w:val="00104041"/>
    <w:rsid w:val="00106ADE"/>
    <w:rsid w:val="00112734"/>
    <w:rsid w:val="00115CF8"/>
    <w:rsid w:val="00117EE8"/>
    <w:rsid w:val="00126EF9"/>
    <w:rsid w:val="00130751"/>
    <w:rsid w:val="00154F71"/>
    <w:rsid w:val="001646E5"/>
    <w:rsid w:val="0017303F"/>
    <w:rsid w:val="00183019"/>
    <w:rsid w:val="001908DF"/>
    <w:rsid w:val="001921FE"/>
    <w:rsid w:val="001937EE"/>
    <w:rsid w:val="0019436C"/>
    <w:rsid w:val="00195EFB"/>
    <w:rsid w:val="001B471E"/>
    <w:rsid w:val="001B47AA"/>
    <w:rsid w:val="001B7ECB"/>
    <w:rsid w:val="001D4B5C"/>
    <w:rsid w:val="001E68FB"/>
    <w:rsid w:val="001F35BD"/>
    <w:rsid w:val="00213118"/>
    <w:rsid w:val="00213B31"/>
    <w:rsid w:val="00213CD3"/>
    <w:rsid w:val="00226C70"/>
    <w:rsid w:val="00231E70"/>
    <w:rsid w:val="002354D2"/>
    <w:rsid w:val="0025092F"/>
    <w:rsid w:val="00250B82"/>
    <w:rsid w:val="0025789B"/>
    <w:rsid w:val="00275BB5"/>
    <w:rsid w:val="0029362D"/>
    <w:rsid w:val="002B3C39"/>
    <w:rsid w:val="002C1C14"/>
    <w:rsid w:val="002C2124"/>
    <w:rsid w:val="002D2418"/>
    <w:rsid w:val="002D5438"/>
    <w:rsid w:val="002E6468"/>
    <w:rsid w:val="00305A76"/>
    <w:rsid w:val="00307FB4"/>
    <w:rsid w:val="00323857"/>
    <w:rsid w:val="003352AD"/>
    <w:rsid w:val="00346B26"/>
    <w:rsid w:val="00355418"/>
    <w:rsid w:val="0036175D"/>
    <w:rsid w:val="00364B5F"/>
    <w:rsid w:val="0036545F"/>
    <w:rsid w:val="0036672B"/>
    <w:rsid w:val="003670F3"/>
    <w:rsid w:val="003671BF"/>
    <w:rsid w:val="0037031F"/>
    <w:rsid w:val="0037480A"/>
    <w:rsid w:val="00381851"/>
    <w:rsid w:val="00384FB9"/>
    <w:rsid w:val="00397D10"/>
    <w:rsid w:val="003A18F7"/>
    <w:rsid w:val="003A3A4D"/>
    <w:rsid w:val="003B164B"/>
    <w:rsid w:val="003B58AF"/>
    <w:rsid w:val="003C2123"/>
    <w:rsid w:val="003C274A"/>
    <w:rsid w:val="003D11F1"/>
    <w:rsid w:val="003D2BCD"/>
    <w:rsid w:val="003E238E"/>
    <w:rsid w:val="003F4058"/>
    <w:rsid w:val="003F7734"/>
    <w:rsid w:val="00410274"/>
    <w:rsid w:val="0041080B"/>
    <w:rsid w:val="00413746"/>
    <w:rsid w:val="004162B2"/>
    <w:rsid w:val="004208E5"/>
    <w:rsid w:val="00423C72"/>
    <w:rsid w:val="004247C3"/>
    <w:rsid w:val="0043238C"/>
    <w:rsid w:val="00437E9F"/>
    <w:rsid w:val="00444C48"/>
    <w:rsid w:val="00445950"/>
    <w:rsid w:val="00455BB7"/>
    <w:rsid w:val="00456C11"/>
    <w:rsid w:val="00457F84"/>
    <w:rsid w:val="004613E9"/>
    <w:rsid w:val="00465331"/>
    <w:rsid w:val="004744E1"/>
    <w:rsid w:val="00481420"/>
    <w:rsid w:val="0049022B"/>
    <w:rsid w:val="00492CD6"/>
    <w:rsid w:val="004A2BE0"/>
    <w:rsid w:val="004A3210"/>
    <w:rsid w:val="004A5A3E"/>
    <w:rsid w:val="004B1381"/>
    <w:rsid w:val="004B47D1"/>
    <w:rsid w:val="004B4C1C"/>
    <w:rsid w:val="004B69F1"/>
    <w:rsid w:val="004C7A8B"/>
    <w:rsid w:val="004F0324"/>
    <w:rsid w:val="005123F4"/>
    <w:rsid w:val="005249B8"/>
    <w:rsid w:val="0052515D"/>
    <w:rsid w:val="005263C5"/>
    <w:rsid w:val="005362EB"/>
    <w:rsid w:val="005432E9"/>
    <w:rsid w:val="005533DA"/>
    <w:rsid w:val="005557B7"/>
    <w:rsid w:val="005614B1"/>
    <w:rsid w:val="00564839"/>
    <w:rsid w:val="005729B5"/>
    <w:rsid w:val="0057345C"/>
    <w:rsid w:val="00577CF2"/>
    <w:rsid w:val="005811AA"/>
    <w:rsid w:val="0058124E"/>
    <w:rsid w:val="00592CF2"/>
    <w:rsid w:val="005945B5"/>
    <w:rsid w:val="00594B8E"/>
    <w:rsid w:val="005A7E30"/>
    <w:rsid w:val="005B1E68"/>
    <w:rsid w:val="005C049B"/>
    <w:rsid w:val="005D0E8E"/>
    <w:rsid w:val="005E07C9"/>
    <w:rsid w:val="005E1D64"/>
    <w:rsid w:val="005E22F4"/>
    <w:rsid w:val="00602FD9"/>
    <w:rsid w:val="0061258A"/>
    <w:rsid w:val="006158F6"/>
    <w:rsid w:val="006213B2"/>
    <w:rsid w:val="00623FB8"/>
    <w:rsid w:val="006273D5"/>
    <w:rsid w:val="006302B0"/>
    <w:rsid w:val="00636ECB"/>
    <w:rsid w:val="00641339"/>
    <w:rsid w:val="006445C1"/>
    <w:rsid w:val="006451D8"/>
    <w:rsid w:val="00647DA5"/>
    <w:rsid w:val="0065533D"/>
    <w:rsid w:val="00655630"/>
    <w:rsid w:val="006678DC"/>
    <w:rsid w:val="00672E09"/>
    <w:rsid w:val="0067790F"/>
    <w:rsid w:val="00681684"/>
    <w:rsid w:val="00681C4F"/>
    <w:rsid w:val="00687AB9"/>
    <w:rsid w:val="006B13ED"/>
    <w:rsid w:val="006B188E"/>
    <w:rsid w:val="006C66FA"/>
    <w:rsid w:val="006D48F0"/>
    <w:rsid w:val="006F5F50"/>
    <w:rsid w:val="00712E9A"/>
    <w:rsid w:val="007151D3"/>
    <w:rsid w:val="00723356"/>
    <w:rsid w:val="00733975"/>
    <w:rsid w:val="00740FFD"/>
    <w:rsid w:val="00743A94"/>
    <w:rsid w:val="00744CA5"/>
    <w:rsid w:val="00751CF1"/>
    <w:rsid w:val="0077299A"/>
    <w:rsid w:val="00780F50"/>
    <w:rsid w:val="00785F0D"/>
    <w:rsid w:val="00790DD0"/>
    <w:rsid w:val="007A3CB7"/>
    <w:rsid w:val="007A5996"/>
    <w:rsid w:val="007B2109"/>
    <w:rsid w:val="007D4127"/>
    <w:rsid w:val="007D773B"/>
    <w:rsid w:val="007F56A1"/>
    <w:rsid w:val="00805EA2"/>
    <w:rsid w:val="00815671"/>
    <w:rsid w:val="0081591D"/>
    <w:rsid w:val="00836F5B"/>
    <w:rsid w:val="00856766"/>
    <w:rsid w:val="00856A2B"/>
    <w:rsid w:val="00886109"/>
    <w:rsid w:val="008B1038"/>
    <w:rsid w:val="008B68B9"/>
    <w:rsid w:val="008C4F2C"/>
    <w:rsid w:val="008C5DA5"/>
    <w:rsid w:val="008E6561"/>
    <w:rsid w:val="008F11A6"/>
    <w:rsid w:val="0090644D"/>
    <w:rsid w:val="0091567B"/>
    <w:rsid w:val="00927853"/>
    <w:rsid w:val="00930DC4"/>
    <w:rsid w:val="009325DF"/>
    <w:rsid w:val="00935DAF"/>
    <w:rsid w:val="00951882"/>
    <w:rsid w:val="00957C2C"/>
    <w:rsid w:val="009721DB"/>
    <w:rsid w:val="00972A68"/>
    <w:rsid w:val="0098117D"/>
    <w:rsid w:val="009854B5"/>
    <w:rsid w:val="009A3A07"/>
    <w:rsid w:val="009A7FB5"/>
    <w:rsid w:val="009B3A01"/>
    <w:rsid w:val="009B784A"/>
    <w:rsid w:val="009C2A6D"/>
    <w:rsid w:val="009C67B7"/>
    <w:rsid w:val="009D717E"/>
    <w:rsid w:val="009E0E29"/>
    <w:rsid w:val="009F076B"/>
    <w:rsid w:val="009F391D"/>
    <w:rsid w:val="00A1037A"/>
    <w:rsid w:val="00A378FC"/>
    <w:rsid w:val="00A51E3B"/>
    <w:rsid w:val="00A52DE6"/>
    <w:rsid w:val="00A5392B"/>
    <w:rsid w:val="00A56CEC"/>
    <w:rsid w:val="00A56D63"/>
    <w:rsid w:val="00A72155"/>
    <w:rsid w:val="00A83120"/>
    <w:rsid w:val="00A840F6"/>
    <w:rsid w:val="00A96773"/>
    <w:rsid w:val="00A96A3A"/>
    <w:rsid w:val="00AA073E"/>
    <w:rsid w:val="00AA09F6"/>
    <w:rsid w:val="00AA4F37"/>
    <w:rsid w:val="00AB0A35"/>
    <w:rsid w:val="00AB284B"/>
    <w:rsid w:val="00AD5D16"/>
    <w:rsid w:val="00AD75E6"/>
    <w:rsid w:val="00AE43A8"/>
    <w:rsid w:val="00AF7447"/>
    <w:rsid w:val="00B10B27"/>
    <w:rsid w:val="00B24984"/>
    <w:rsid w:val="00B269EA"/>
    <w:rsid w:val="00B300CE"/>
    <w:rsid w:val="00B366C3"/>
    <w:rsid w:val="00B65F0A"/>
    <w:rsid w:val="00B66563"/>
    <w:rsid w:val="00B70505"/>
    <w:rsid w:val="00B77C29"/>
    <w:rsid w:val="00B96DC5"/>
    <w:rsid w:val="00BA1420"/>
    <w:rsid w:val="00BA1E2F"/>
    <w:rsid w:val="00BA41FC"/>
    <w:rsid w:val="00BA6C79"/>
    <w:rsid w:val="00BA7347"/>
    <w:rsid w:val="00BB6B66"/>
    <w:rsid w:val="00BC4FCC"/>
    <w:rsid w:val="00BC5CE9"/>
    <w:rsid w:val="00BC6388"/>
    <w:rsid w:val="00BC6AAC"/>
    <w:rsid w:val="00BD130A"/>
    <w:rsid w:val="00BD4D37"/>
    <w:rsid w:val="00BD5A82"/>
    <w:rsid w:val="00C03749"/>
    <w:rsid w:val="00C13D73"/>
    <w:rsid w:val="00C30A20"/>
    <w:rsid w:val="00C34D4F"/>
    <w:rsid w:val="00C469C4"/>
    <w:rsid w:val="00C475F2"/>
    <w:rsid w:val="00C52FD0"/>
    <w:rsid w:val="00C537B2"/>
    <w:rsid w:val="00C562CC"/>
    <w:rsid w:val="00C56731"/>
    <w:rsid w:val="00C575D6"/>
    <w:rsid w:val="00C702E6"/>
    <w:rsid w:val="00C7273C"/>
    <w:rsid w:val="00C73FCA"/>
    <w:rsid w:val="00C772E7"/>
    <w:rsid w:val="00C7731B"/>
    <w:rsid w:val="00C81A07"/>
    <w:rsid w:val="00C82393"/>
    <w:rsid w:val="00C82659"/>
    <w:rsid w:val="00C843FE"/>
    <w:rsid w:val="00C91B9D"/>
    <w:rsid w:val="00C93FE8"/>
    <w:rsid w:val="00C94388"/>
    <w:rsid w:val="00C94E2E"/>
    <w:rsid w:val="00C96232"/>
    <w:rsid w:val="00CA7AC3"/>
    <w:rsid w:val="00CB1E2D"/>
    <w:rsid w:val="00CD29B9"/>
    <w:rsid w:val="00CF3A18"/>
    <w:rsid w:val="00CF52E4"/>
    <w:rsid w:val="00CF5E74"/>
    <w:rsid w:val="00D10AB4"/>
    <w:rsid w:val="00D33D40"/>
    <w:rsid w:val="00D34C89"/>
    <w:rsid w:val="00D41698"/>
    <w:rsid w:val="00D4254F"/>
    <w:rsid w:val="00D45A50"/>
    <w:rsid w:val="00D4701A"/>
    <w:rsid w:val="00D55138"/>
    <w:rsid w:val="00D57A86"/>
    <w:rsid w:val="00D7052A"/>
    <w:rsid w:val="00D71B7A"/>
    <w:rsid w:val="00D87549"/>
    <w:rsid w:val="00DA169E"/>
    <w:rsid w:val="00DD1B5C"/>
    <w:rsid w:val="00DD451A"/>
    <w:rsid w:val="00DD47D7"/>
    <w:rsid w:val="00DD50CF"/>
    <w:rsid w:val="00DE4F11"/>
    <w:rsid w:val="00DF05A0"/>
    <w:rsid w:val="00DF268A"/>
    <w:rsid w:val="00DF3407"/>
    <w:rsid w:val="00DF585D"/>
    <w:rsid w:val="00E02365"/>
    <w:rsid w:val="00E025F8"/>
    <w:rsid w:val="00E10540"/>
    <w:rsid w:val="00E1720E"/>
    <w:rsid w:val="00E27084"/>
    <w:rsid w:val="00E3315F"/>
    <w:rsid w:val="00E43487"/>
    <w:rsid w:val="00E64BC7"/>
    <w:rsid w:val="00E70E6D"/>
    <w:rsid w:val="00E7306D"/>
    <w:rsid w:val="00E769E0"/>
    <w:rsid w:val="00E830D3"/>
    <w:rsid w:val="00E9751F"/>
    <w:rsid w:val="00EC29DE"/>
    <w:rsid w:val="00EC34D8"/>
    <w:rsid w:val="00EC3E9C"/>
    <w:rsid w:val="00EC7B8C"/>
    <w:rsid w:val="00EE0D92"/>
    <w:rsid w:val="00EF21A5"/>
    <w:rsid w:val="00EF4002"/>
    <w:rsid w:val="00F126C8"/>
    <w:rsid w:val="00F16B2C"/>
    <w:rsid w:val="00F351C5"/>
    <w:rsid w:val="00F37AD4"/>
    <w:rsid w:val="00F37E26"/>
    <w:rsid w:val="00F42623"/>
    <w:rsid w:val="00F43021"/>
    <w:rsid w:val="00F52C12"/>
    <w:rsid w:val="00F5556E"/>
    <w:rsid w:val="00F62759"/>
    <w:rsid w:val="00F71B30"/>
    <w:rsid w:val="00F8661D"/>
    <w:rsid w:val="00F92619"/>
    <w:rsid w:val="00F9350E"/>
    <w:rsid w:val="00FA335A"/>
    <w:rsid w:val="00FB008A"/>
    <w:rsid w:val="00FB1F7A"/>
    <w:rsid w:val="00FC4B8B"/>
    <w:rsid w:val="00FE1957"/>
    <w:rsid w:val="00FE63E5"/>
    <w:rsid w:val="00FF419B"/>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列出段落1"/>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列出段落1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20"/>
      </w:numPr>
      <w:overflowPunct/>
      <w:adjustRightInd/>
      <w:snapToGrid w:val="0"/>
      <w:spacing w:after="60"/>
      <w:jc w:val="both"/>
      <w:textAlignment w:val="auto"/>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248976112">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CBB0C-F58E-49E0-9B22-B9EC3ADA3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2322</Words>
  <Characters>13240</Characters>
  <Application>Microsoft Office Word</Application>
  <DocSecurity>0</DocSecurity>
  <Lines>110</Lines>
  <Paragraphs>31</Paragraphs>
  <ScaleCrop>false</ScaleCrop>
  <Company>Spreadtrum</Company>
  <LinksUpToDate>false</LinksUpToDate>
  <CharactersWithSpaces>15531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Xu, Zhikun (徐志昆)</cp:lastModifiedBy>
  <cp:revision>2</cp:revision>
  <dcterms:created xsi:type="dcterms:W3CDTF">2019-01-12T01:46:00Z</dcterms:created>
  <dcterms:modified xsi:type="dcterms:W3CDTF">2019-01-12T01:46:00Z</dcterms:modified>
</cp:coreProperties>
</file>